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2E8D" w14:textId="20E34CB2" w:rsidR="00C05D0A" w:rsidRDefault="00645B19" w:rsidP="07FEA3C3">
      <w:pPr>
        <w:spacing w:after="20"/>
        <w:jc w:val="center"/>
        <w:rPr>
          <w:sz w:val="22"/>
          <w:szCs w:val="22"/>
        </w:rPr>
      </w:pPr>
      <w:r>
        <w:rPr>
          <w:sz w:val="22"/>
          <w:szCs w:val="22"/>
        </w:rPr>
        <w:t>UMT – TRIIC – LANGUAGE MATTERS: TOOLS FOR EFFECTIVE COMMUNICATION</w:t>
      </w:r>
    </w:p>
    <w:p w14:paraId="372ED03C" w14:textId="100DABBD" w:rsidR="00B87479" w:rsidRDefault="000A2400" w:rsidP="07FEA3C3">
      <w:pPr>
        <w:spacing w:after="20"/>
        <w:jc w:val="center"/>
        <w:rPr>
          <w:sz w:val="20"/>
          <w:szCs w:val="20"/>
        </w:rPr>
      </w:pPr>
      <w:r>
        <w:rPr>
          <w:sz w:val="22"/>
          <w:szCs w:val="22"/>
        </w:rPr>
        <w:t xml:space="preserve">August </w:t>
      </w:r>
      <w:r w:rsidR="00645B19">
        <w:rPr>
          <w:sz w:val="22"/>
          <w:szCs w:val="22"/>
        </w:rPr>
        <w:t>21</w:t>
      </w:r>
      <w:r>
        <w:rPr>
          <w:sz w:val="22"/>
          <w:szCs w:val="22"/>
        </w:rPr>
        <w:t>, 2025</w:t>
      </w:r>
    </w:p>
    <w:p w14:paraId="2AA092BD" w14:textId="4AEB1352" w:rsidR="00B87479" w:rsidRDefault="00001409" w:rsidP="07FEA3C3">
      <w:pPr>
        <w:spacing w:after="20"/>
        <w:jc w:val="center"/>
        <w:rPr>
          <w:sz w:val="20"/>
          <w:szCs w:val="20"/>
        </w:rPr>
      </w:pPr>
      <w:r>
        <w:rPr>
          <w:sz w:val="22"/>
          <w:szCs w:val="22"/>
        </w:rPr>
        <w:t>1</w:t>
      </w:r>
      <w:r w:rsidR="00645B19">
        <w:rPr>
          <w:sz w:val="22"/>
          <w:szCs w:val="22"/>
        </w:rPr>
        <w:t>1</w:t>
      </w:r>
      <w:r>
        <w:rPr>
          <w:sz w:val="22"/>
          <w:szCs w:val="22"/>
        </w:rPr>
        <w:t>:30</w:t>
      </w:r>
      <w:r w:rsidR="000A2400">
        <w:rPr>
          <w:sz w:val="22"/>
          <w:szCs w:val="22"/>
        </w:rPr>
        <w:t xml:space="preserve"> </w:t>
      </w:r>
      <w:r w:rsidR="00645B19">
        <w:rPr>
          <w:sz w:val="22"/>
          <w:szCs w:val="22"/>
        </w:rPr>
        <w:t>a</w:t>
      </w:r>
      <w:r w:rsidR="0008683C">
        <w:rPr>
          <w:sz w:val="22"/>
          <w:szCs w:val="22"/>
        </w:rPr>
        <w:t>m.</w:t>
      </w:r>
      <w:r w:rsidR="00A1E4A5" w:rsidRPr="07FEA3C3">
        <w:rPr>
          <w:sz w:val="22"/>
          <w:szCs w:val="22"/>
        </w:rPr>
        <w:t xml:space="preserve"> – </w:t>
      </w:r>
      <w:r w:rsidR="00645B19">
        <w:rPr>
          <w:sz w:val="22"/>
          <w:szCs w:val="22"/>
        </w:rPr>
        <w:t>1:3</w:t>
      </w:r>
      <w:r w:rsidR="000A2400">
        <w:rPr>
          <w:sz w:val="22"/>
          <w:szCs w:val="22"/>
        </w:rPr>
        <w:t xml:space="preserve">0 </w:t>
      </w:r>
      <w:r w:rsidR="008C472E">
        <w:rPr>
          <w:sz w:val="22"/>
          <w:szCs w:val="22"/>
        </w:rPr>
        <w:t>p.</w:t>
      </w:r>
      <w:r w:rsidR="00A1E4A5" w:rsidRPr="07FEA3C3">
        <w:rPr>
          <w:sz w:val="22"/>
          <w:szCs w:val="22"/>
        </w:rPr>
        <w:t>m.</w:t>
      </w:r>
      <w:r w:rsidR="00297224">
        <w:rPr>
          <w:sz w:val="22"/>
          <w:szCs w:val="22"/>
        </w:rPr>
        <w:t xml:space="preserve"> </w:t>
      </w:r>
      <w:r w:rsidR="00613405">
        <w:rPr>
          <w:sz w:val="22"/>
          <w:szCs w:val="22"/>
        </w:rPr>
        <w:t>P</w:t>
      </w:r>
      <w:r w:rsidR="003B622B">
        <w:rPr>
          <w:sz w:val="22"/>
          <w:szCs w:val="22"/>
        </w:rPr>
        <w:t>T</w:t>
      </w:r>
    </w:p>
    <w:p w14:paraId="24FB28F9" w14:textId="58B25C4F" w:rsidR="00B87479" w:rsidRDefault="0008683C" w:rsidP="07FEA3C3">
      <w:pPr>
        <w:spacing w:after="20"/>
        <w:jc w:val="center"/>
        <w:rPr>
          <w:sz w:val="20"/>
          <w:szCs w:val="20"/>
        </w:rPr>
      </w:pPr>
      <w:r>
        <w:rPr>
          <w:sz w:val="22"/>
          <w:szCs w:val="22"/>
        </w:rPr>
        <w:t>Remote</w:t>
      </w:r>
      <w:r w:rsidR="00A1E4A5" w:rsidRPr="07FEA3C3">
        <w:rPr>
          <w:sz w:val="22"/>
          <w:szCs w:val="22"/>
        </w:rPr>
        <w:t xml:space="preserve"> CART Captioning</w:t>
      </w:r>
    </w:p>
    <w:p w14:paraId="2690A25F" w14:textId="0336F92F" w:rsidR="00B87479" w:rsidRDefault="00A1E4A5" w:rsidP="33C09F28">
      <w:r>
        <w:t xml:space="preserve"> </w:t>
      </w:r>
    </w:p>
    <w:p w14:paraId="270F4033" w14:textId="3D04385A" w:rsidR="00B87479" w:rsidRDefault="00A1E4A5" w:rsidP="07FEA3C3">
      <w:pPr>
        <w:spacing w:after="20"/>
        <w:jc w:val="center"/>
        <w:rPr>
          <w:i/>
          <w:iCs/>
          <w:sz w:val="20"/>
          <w:szCs w:val="20"/>
        </w:rPr>
      </w:pPr>
      <w:r w:rsidRPr="07FEA3C3">
        <w:rPr>
          <w:i/>
          <w:iCs/>
          <w:sz w:val="22"/>
          <w:szCs w:val="22"/>
        </w:rPr>
        <w:t>Communication Access Realtime Translation (CART) captioning is provided to facilitate communication accessibility. CART captioning and this realtime file may not be a totally verbatim record of the proceedings.</w:t>
      </w:r>
    </w:p>
    <w:p w14:paraId="6706D802" w14:textId="2B880C10" w:rsidR="00B87479" w:rsidRDefault="00A1E4A5" w:rsidP="07FEA3C3">
      <w:pPr>
        <w:spacing w:after="20"/>
      </w:pPr>
      <w:r>
        <w:t xml:space="preserve"> </w:t>
      </w:r>
      <w:r>
        <w:rPr>
          <w:noProof/>
        </w:rPr>
        <mc:AlternateContent>
          <mc:Choice Requires="wps">
            <w:drawing>
              <wp:inline distT="0" distB="0" distL="0" distR="0" wp14:anchorId="01325DE4" wp14:editId="27A896DC">
                <wp:extent cx="5803900" cy="9525"/>
                <wp:effectExtent l="0" t="0" r="25400" b="28575"/>
                <wp:docPr id="817055706" name="Straight Arrow Connector 1"/>
                <wp:cNvGraphicFramePr/>
                <a:graphic xmlns:a="http://schemas.openxmlformats.org/drawingml/2006/main">
                  <a:graphicData uri="http://schemas.microsoft.com/office/word/2010/wordprocessingShape">
                    <wps:wsp>
                      <wps:cNvCnPr/>
                      <wps:spPr>
                        <a:xfrm>
                          <a:off x="0" y="0"/>
                          <a:ext cx="5803900" cy="9525"/>
                        </a:xfrm>
                        <a:prstGeom prst="straightConnector1">
                          <a:avLst/>
                        </a:prstGeom>
                        <a:ln w="12700">
                          <a:solidFill>
                            <a:schemeClr val="tx1"/>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a="http://schemas.openxmlformats.org/drawingml/2006/main" xmlns:wp14="http://schemas.microsoft.com/office/word/2010/wordml"/>
        </mc:AlternateContent>
      </w:r>
    </w:p>
    <w:p w14:paraId="790AF91C" w14:textId="20DD5D11" w:rsidR="005871CF" w:rsidRDefault="005871CF" w:rsidP="008C472E">
      <w:pPr>
        <w:rPr>
          <w:rFonts w:ascii="Arial" w:hAnsi="Arial" w:cs="Arial"/>
        </w:rPr>
      </w:pPr>
    </w:p>
    <w:p w14:paraId="5EAE8978" w14:textId="77777777" w:rsidR="00C05D0A" w:rsidRPr="000D2CC8" w:rsidRDefault="00C05D0A" w:rsidP="00C05D0A">
      <w:pPr>
        <w:spacing w:after="0" w:line="360" w:lineRule="auto"/>
        <w:ind w:firstLine="720"/>
        <w:contextualSpacing/>
        <w:rPr>
          <w:rFonts w:ascii="Arial" w:hAnsi="Arial" w:cs="Arial"/>
        </w:rPr>
      </w:pPr>
    </w:p>
    <w:p w14:paraId="566BEB6A" w14:textId="19C8265E" w:rsidR="00645B19" w:rsidRPr="007F3FDF" w:rsidRDefault="00645B19" w:rsidP="00645B19">
      <w:pPr>
        <w:spacing w:after="0" w:line="360" w:lineRule="auto"/>
        <w:ind w:firstLine="720"/>
        <w:rPr>
          <w:rFonts w:ascii="Arial" w:hAnsi="Arial" w:cs="Arial"/>
        </w:rPr>
      </w:pPr>
      <w:r w:rsidRPr="007F3FDF">
        <w:rPr>
          <w:rFonts w:ascii="Arial" w:hAnsi="Arial" w:cs="Arial"/>
        </w:rPr>
        <w:t xml:space="preserve">&gt;&gt; MARY-KATE WELLS: Welcome, everyone.  I'm just going to give it a moment for folks to sign in.      Welcome, welcome. All right.  I'm going to jump right into housekeeping so we have plenty of time for our amazing trio of speakers.  So today, welcome to our lunch and learn, titles Language Matters, we are so excited for folks to join us today.  If you could go back a slide, please.  We just want to welcome you to the IL, Independent Living Training and Technical Assistance Center Lunch and Learn.  The IL T&amp;TA center is available to you through a contract with the US Department of Health and Human Services.  The center is operated by the University of Montana's Rural Institute, for inclusive communities.  My name is Mary-Kate Wells.  I'm The Director of Programs at the National Council on Independent Living, on assignment with this project.  I use she/her pronouns and I'm a white woman with reddish hair, wearing a green shirt, and a blurred background.  So today before we get started, just a few housekeeping items.  We do have ASL and Spanish interpreters available today.  ASL will be spot-lit on the screen, but also interpreters are available through the interpretation channel, that's located at the bottom of your screen.  You can select ASL or Spanish.  We also have access -- you also have access to closed captioning and you can locate that as well at the bottom of your screen with the CC button, and we'll also put a link in the chat -- two links in the chat, one for English captioning and one for Spanish.  We hope this will be an active -- we are going to have an active peer-sharing Q &amp; A portion at the end of the presentation.  We do ask -- you know, if you use the raise-hand feature, or you can also use the chat to ask questions. We just ask that </w:t>
      </w:r>
      <w:r w:rsidRPr="007F3FDF">
        <w:rPr>
          <w:rFonts w:ascii="Arial" w:hAnsi="Arial" w:cs="Arial"/>
        </w:rPr>
        <w:lastRenderedPageBreak/>
        <w:t xml:space="preserve">during the presentation, try to remember to keep yourself on mute so we don't have any background noise.  Throughout the call, we have a whole team behind the scenes, and if you have any technology or access issues, please feel free to message any of us and we'll do our best to assist you.  Throughout the call today, we will have chat open so please feel free to share as we go along or ask questions.  Just know they'll be addressed at the end of the presentation.  Finally, as always, we ask for your feedback at the end of the training in the form of a survey, and I'll give you a reminder about that at the end as well.  Next slide.  Today we'll have a robust presentation.  We hope you take away a few things.  First, learn how Section 21 of the Rehab Act supports access to IL for people from different languages and backgrounds.  So if you're not familiar with Section 21, you will be hopefully by the end of today.  We hope that you understand key terms, like plain language, unserved, underserved and how they apply to independent living work. And finally, explore practical ways for CILs to improve communication access for all consumers, including those with limited English proficiency or diverse communication needs.  So today's lunch and learn is a little different from what we have been doing so far.  It's a 90-minute training.  We'll have about 45 minutes to an hour of content, followed by 30 minutes of peer discussion and we're hoping that you enter questions and comments and ideas in the chat along the way.  So next slide.  I will join you all back during the Q &amp; A, but first, we are going to hear from Tyler Morris, The Director of Training at the Independent Living Training and Technical Assistance Center, to share more context about Section 21 and why we are talking about it today.  So Tyler, I'm going to invite you to join us. Thank you.  </w:t>
      </w:r>
    </w:p>
    <w:p w14:paraId="053327DD" w14:textId="14146AF0" w:rsidR="00645B19" w:rsidRPr="007F3FDF" w:rsidRDefault="00645B19" w:rsidP="00645B19">
      <w:pPr>
        <w:spacing w:after="0" w:line="360" w:lineRule="auto"/>
        <w:ind w:firstLine="720"/>
        <w:rPr>
          <w:rFonts w:ascii="Arial" w:hAnsi="Arial" w:cs="Arial"/>
        </w:rPr>
      </w:pPr>
      <w:r w:rsidRPr="007F3FDF">
        <w:rPr>
          <w:rFonts w:ascii="Arial" w:hAnsi="Arial" w:cs="Arial"/>
        </w:rPr>
        <w:t xml:space="preserve">&gt;&gt; TYLER MORRIS:  Thanks, Mary-Kate Wells. It's great to see so many (audio difficulty) pass its over to our presenters at the Dayle McIntosh Center.  I'd like to help us get teed up by understanding some of the definitions and also Title 21.  I just realized my camera went off.  Hope it's coming back on.  Perfect.  Let's go ahead and get started.  Section 21 is a provision within the Rehabilitation Act that's codified at Title 29 of the United States Code, Section 718.  It was added to improve outreach efforts to individuals from minority backgrounds.  This includes individuals with limited English proficiency, as Mary-Kate Wells mentioned, and those from culturally diverse and </w:t>
      </w:r>
      <w:r w:rsidRPr="007F3FDF">
        <w:rPr>
          <w:rFonts w:ascii="Arial" w:hAnsi="Arial" w:cs="Arial"/>
        </w:rPr>
        <w:lastRenderedPageBreak/>
        <w:t xml:space="preserve">economically disadvantaged populations.  It supports the broader goal of providing access to services for populations that may not be adequately served.  Next slide.  While Section 21 doesn't contain its own implementing regulations, it's principles are reflected in several IL regulations.  For example, Title 45 of the Code of Federal Regulations, Section 1329.4, defines unserved and underserved populations to includes linguistic cultural </w:t>
      </w:r>
      <w:r>
        <w:rPr>
          <w:rFonts w:ascii="Arial" w:hAnsi="Arial" w:cs="Arial"/>
        </w:rPr>
        <w:t>priorities</w:t>
      </w:r>
      <w:r w:rsidRPr="007F3FDF">
        <w:rPr>
          <w:rFonts w:ascii="Arial" w:hAnsi="Arial" w:cs="Arial"/>
        </w:rPr>
        <w:t xml:space="preserve">.  Section 1329.10 requires that SPILs or state plans includes outreach strategies for individuals with limited English proficiency and any individuals from minority backgrounds.  These requirements ensure outreach is part of the planning process for independent living services.  Section 21 is also reflected in the statutory standards for Centers for Independent Living, be requires that centers provide equal access for individuals who are minority or disadvantaged backgrounds.  This requires that services are accessible to populations that may otherwise face barriers.  IL programs are expected to engage with individuals who have historically had limited access to services.  This includes individuals with limited English proficiency, individuals who are Deaf or DeafBlind and individuals from Tribal Communities.  Programs Macon sitter staffing and governance  structures that reflect the demographics of the service area, with the goal of promoting equal access.  To meet statutory and regulatory requirements, programs must ensure effective communication.  This includes three things.  One, providing information in plain language, and in multiple languages.  Offering accessible formats such as large print, Braille and captioning.  Ensuring availability of interpretation, translation and assistive technology.  All of those helping to remove communication barriers.  So these measures help remove communication barriers in support compliance with federal standards.  Programs are encouraged to use data to identify populations that are not being reached.  Adjustments to outreach and service delivery may be are necessary to ensure compliance with requirements to promote access.  This approach supports continuous improvement and aligns with the intent of Section 21.  Measuring and responding to gaps, first bullet, using data to identify who is not being reached.  What I just mentioned.  And adjusting outreach strategy and service delivery to close gaps.  Next slide.  Let's spend the next couple minutes to talk about definitions used throughout today's presentation.  First is unserved </w:t>
      </w:r>
      <w:r w:rsidRPr="007F3FDF">
        <w:rPr>
          <w:rFonts w:ascii="Arial" w:hAnsi="Arial" w:cs="Arial"/>
        </w:rPr>
        <w:lastRenderedPageBreak/>
        <w:t xml:space="preserve">and underserved, defined in regulation to include population -- populations such as individuals from racial and ethnic minority backgrounds, disadvantaged individuals with limited English proficiency and individuals from underserved geographic areas like rural or urban settings.  Minority groups include racial, ethnic, cultural and language minorities, as well as people from other historically marginalized groups.  Cultural competence, when defining -- the ability to interact effectively with people across different cultural and linguistic backgrounds.  Next slide, please. Some of our key terms to know for today, and moving forward, continued effective communication. That means ensuring that information is understood by the intended audience, including through interpreters, assistive technology and plain language.  Communication methods most effective for the individual, including -- plain language, defined by the ACL as clear, direct communication that can be understood the first time it is read or heard.  And lastly, language access.  The ability for individuals with limited English proficiency or alternative communication needs to fully understand and participate in services.  Next slide, please.  When we're talking about Limited English Proficiency, the U.S. Commission on Civil Rights describes individuals who, A, do not speak English as their primary language.  And B, have a limited ability to read, write, speak or understand English. Individuals with limited English proficiency may be competent for English for certain types of communication, like speaking or understanding, but limited proficiency in English in other areas.  As an example, reading or writing. An individual who is Deaf or Hard of Hearing may have limited proficiency in spoken or written English and may not be proficient in ASL or recognized sign language.  With that, with the definitions and terms defined, I hope this sets a good foundation for today's training.  With that, I'll pass it along the to Mary-Kate Wells to introduce today's speaker.  </w:t>
      </w:r>
    </w:p>
    <w:p w14:paraId="168D0169" w14:textId="77777777" w:rsidR="00645B19" w:rsidRPr="007F3FDF" w:rsidRDefault="00645B19" w:rsidP="00645B19">
      <w:pPr>
        <w:spacing w:after="0" w:line="360" w:lineRule="auto"/>
        <w:ind w:firstLine="720"/>
        <w:rPr>
          <w:rFonts w:ascii="Arial" w:hAnsi="Arial" w:cs="Arial"/>
        </w:rPr>
      </w:pPr>
      <w:r w:rsidRPr="007F3FDF">
        <w:rPr>
          <w:rFonts w:ascii="Arial" w:hAnsi="Arial" w:cs="Arial"/>
        </w:rPr>
        <w:t xml:space="preserve">&gt;&gt; MARY-KATE WELLS:  Thank you so much, Tyler.  I think this is a great resource for folks, even after this training.  So now to welcome our three presenters from the Dayle McIntosh Center, in California.  We're going to hear from three of their staff, starting with Nelly Gomez.  The Leads Youth and Information Coordinator, and we'll hear from Jet Hurley, Deaf Services Advocate, and Lizette, Assistive Technology Coordinator.  So let me spotlight you, Nelly.  And I'll turn it over to you.  </w:t>
      </w:r>
    </w:p>
    <w:p w14:paraId="3A7BCE7F" w14:textId="77777777" w:rsidR="00645B19" w:rsidRPr="007F3FDF" w:rsidRDefault="00645B19" w:rsidP="00645B19">
      <w:pPr>
        <w:spacing w:after="0" w:line="360" w:lineRule="auto"/>
        <w:ind w:firstLine="720"/>
        <w:rPr>
          <w:rFonts w:ascii="Arial" w:hAnsi="Arial" w:cs="Arial"/>
        </w:rPr>
      </w:pPr>
      <w:r w:rsidRPr="007F3FDF">
        <w:rPr>
          <w:rFonts w:ascii="Arial" w:hAnsi="Arial" w:cs="Arial"/>
        </w:rPr>
        <w:lastRenderedPageBreak/>
        <w:t xml:space="preserve">&gt;&gt; NELLY GOMEZ:  This is Nelly.  Welcome, everybody.  It and happy to be here.  Thank you so much for this opportunity.  So first off, I would like to start with the image description that we have on the slide, which is a blue image of the access symbol, which is a person in a wheelchair, leaning actively forward.  The letters DMC are inside the wheel.  And the words Dayle McIntosh Center are below.  So we are going to be talking right now, Language Matters in Practice, Highlighting the Dayle McIntosh Center.  DMC was established in 1977.  Our mission statement is "Access and equity by and for people with disabilities and older adults." DMC is one of 28 centers for independent living in the State of California.  Living the Independent Living philosophy means making sure every person in each community can find you, which provides equal opportunity and also starts with visibility.  It also means they understand you.  Information is power when accessible.  Folks are also able to use your services.  True choice requires removing barriers.  And also, our services and our access also makes folks want to come back. Inclusion means feeling valued and respected.  So remember, consumer control and equal access drives each step.  This is still Nelly.  One mission, many paths to access.  The Dayle McIntosh Center puts the IL philosophy and Section 21 into action.  Making sure that everyone can find us, understand us, use our services, and feel welcome.  This also makes sure that we also ensure communication.  We'll be highlighting our practices from Deaf, Deaf, Hard of Hearing program, language and cultural access, youth And Transitions Program.  Meeting people where they are at.  Assistive technology or AT, tools that remove communication barriers and expand consumer control.  There is also reception, information and referral, or I &amp; R, opening the door for all community members. So all these examples that I just shared show how DMC programs, weave Section 21 requirements into our daily operations, so we make sure anyone regardless of language and communication preferences can find, understand and use our services and of course, feel welcome to return.  Next slides.  This is where I'll be turning over to Jet.  </w:t>
      </w:r>
    </w:p>
    <w:p w14:paraId="3AAD9E33" w14:textId="77777777" w:rsidR="00645B19" w:rsidRPr="007F3FDF" w:rsidRDefault="00645B19" w:rsidP="00645B19">
      <w:pPr>
        <w:spacing w:after="0" w:line="360" w:lineRule="auto"/>
        <w:ind w:firstLine="720"/>
        <w:rPr>
          <w:rFonts w:ascii="Arial" w:hAnsi="Arial" w:cs="Arial"/>
        </w:rPr>
      </w:pPr>
      <w:r w:rsidRPr="007F3FDF">
        <w:rPr>
          <w:rFonts w:ascii="Arial" w:hAnsi="Arial" w:cs="Arial"/>
        </w:rPr>
        <w:t xml:space="preserve">&gt;&gt; JET HURLEY:  This is Jet.  Hello, everyone.  This is Jet Hurley.  </w:t>
      </w:r>
    </w:p>
    <w:p w14:paraId="319AEFFB" w14:textId="77777777" w:rsidR="00645B19" w:rsidRPr="007F3FDF" w:rsidRDefault="00645B19" w:rsidP="00645B19">
      <w:pPr>
        <w:spacing w:after="0" w:line="360" w:lineRule="auto"/>
        <w:ind w:firstLine="720"/>
        <w:rPr>
          <w:rFonts w:ascii="Arial" w:hAnsi="Arial" w:cs="Arial"/>
        </w:rPr>
      </w:pPr>
      <w:r w:rsidRPr="007F3FDF">
        <w:rPr>
          <w:rFonts w:ascii="Arial" w:hAnsi="Arial" w:cs="Arial"/>
        </w:rPr>
        <w:t xml:space="preserve">&gt;&gt; If we could have him spotlit for the interpreter.  Thank you very much.  We are ready.  </w:t>
      </w:r>
    </w:p>
    <w:p w14:paraId="1FF547C7" w14:textId="77777777" w:rsidR="00645B19" w:rsidRPr="007F3FDF" w:rsidRDefault="00645B19" w:rsidP="00645B19">
      <w:pPr>
        <w:spacing w:after="0" w:line="360" w:lineRule="auto"/>
        <w:ind w:firstLine="720"/>
        <w:rPr>
          <w:rFonts w:ascii="Arial" w:hAnsi="Arial" w:cs="Arial"/>
        </w:rPr>
      </w:pPr>
      <w:r w:rsidRPr="007F3FDF">
        <w:rPr>
          <w:rFonts w:ascii="Arial" w:hAnsi="Arial" w:cs="Arial"/>
        </w:rPr>
        <w:lastRenderedPageBreak/>
        <w:t xml:space="preserve">&gt;&gt; JET HURLEY:  We are with the Deaf Service Advocates and I'm here to talk about our program and the actions that we take, our services for the Deaf, and the purpose of our Deaf Services Program is to empower Deaf people and people who need the tools and skills and supports to be successful.  Our services are designed to promote and advance successful communication and integration for Deaf people, who are living in a hearing world.  Each service is delivered in a customizable way, related to language preferences and communication methods, whether that's ASL, captioning, written English or technology assisted communication.  Next slide, please.  We provide independent living skills training, which might look like one-on-one mentorship or group sessions.  Those group sessions discuss budgeting, communication strategies, daily living skills, use of technology, driver's license preparations, and other soft skills or social skills.  We also provide advocacy and right protection.  Advocacy, with approaching discrimination, benefits management and navigation, Social Security issues, work barriers, housing services.  And also, provide interpreting and other accommodations as needed.  Thirdly, we have community connection and education.  We offer peer support groups, workshops every quarter, Deaf sensitivity training to strengthen cultural awareness and inclusive spaces.  Next slide, please.  We continue to provide communication access resources.  We provide guidance on learning to read and write in English.  We make sure that they know their rights, and when requesting interpreters and other tools, for example, video phone services and other assistive technology, to make sure that they have equal participation.  Next we have self-advocacy.  We want our people to be able to build skills to confidently request communication access and navigate systems independently.  Next slide, please.  We have access services for the Deaf here at DMC, which is Dayle McIntosh Center.  This is a view of our conference room, and in this picture, this is what it looks like for us to be hosting a Deaf and Hard of Hearing consumers in training.  And the other picture is a picture of me in a video screen for DMC's website.  Our website provides several different features that show videos in ASL for key passages and key links for our center.  And so that provides information in their native language and that is a first click opportunity for them.  Next slide, please.  I will turn it back to Nelly.  </w:t>
      </w:r>
    </w:p>
    <w:p w14:paraId="1FCF5DBC" w14:textId="4733BD84" w:rsidR="00645B19" w:rsidRPr="007F3FDF" w:rsidRDefault="00645B19" w:rsidP="00645B19">
      <w:pPr>
        <w:spacing w:after="0" w:line="360" w:lineRule="auto"/>
        <w:ind w:firstLine="720"/>
        <w:rPr>
          <w:rFonts w:ascii="Arial" w:hAnsi="Arial" w:cs="Arial"/>
        </w:rPr>
      </w:pPr>
      <w:r w:rsidRPr="007F3FDF">
        <w:rPr>
          <w:rFonts w:ascii="Arial" w:hAnsi="Arial" w:cs="Arial"/>
        </w:rPr>
        <w:lastRenderedPageBreak/>
        <w:t xml:space="preserve">&gt;&gt; NELLY GOMEZ:  Thank you so much, Jet.  We'll be talking about our Youth Transition Program, or DMC Youth Connect.  The purpose of the program is to help youth with disabilities transitioning from school into adult life, gain independence and connect with peers.  We offer skill-building workshops, recreation and mentoring.  So meeting youth where they're at and helping them get to where they want to be.  And that is something to highlight very important, where they want to be.  Because we are letting them make their own choices.  We talk to each youth in the way they understand best.  So a couple of examples could be maybe American Sign Language or ASL.  Spoken English.  Or another language.  Since Orange County has many different languages, we make sure that all youth can be included and take part in our program.  Next slide, please.  This is Nelly.  One thing I'd like to highlight is that our team includes two Spanish speakers from the Youth Program.  And also, one team member from the Independent Living Skills Program.  Why that is important is because youth might be involved in one or both programs as they build skills for adulthood.  And we offer a lot through our DMC Youth Connect group.  A couple of these examples are independent living plans.  These are goal-setting processes that include activities, timelines and desired outcomes with parents and guardian participation for minors.  Another thing that I would like to emphasize on here is we always ask for consent from the youth if they'd like their parents, family members or other support persons to be part of the intake process and other such things.  We also provide skill-building and education.  Group sessions, and school-based training on work readiness, safety and navigating adult life.  Peer connection, social events.  We also have our Youth Summer Academy held annually, and mentoring from adults with disabilities.  And one thing I'd like to mention about peer connection is that as a result of the work we do, and also a demonstration of that peer connection, is that our Spanish-speaking youth have taken the initiative to introduce themselves in English and Spanish and support others by sharing information in Spanish during discussion if they see that youth needs that support.  That peer-to-peer  peer support is so important because it shows how language access builds community, not just understanding.  Lastly, we have partnerships, collaboration with schools, community organizations, and peer-to-peer, coast-to-coast with Able South </w:t>
      </w:r>
      <w:r w:rsidRPr="007F3FDF">
        <w:rPr>
          <w:rFonts w:ascii="Arial" w:hAnsi="Arial" w:cs="Arial"/>
        </w:rPr>
        <w:lastRenderedPageBreak/>
        <w:t xml:space="preserve">Carolina, another independent living center to strengthen our networks and reduce isolation.  Next slide, please.  This is still Nelly.  As I mentioned earlier, we do have two youth program staff who are bilingual in Spanish  we do a lot of other work like providing bilingual materials and e-mails during support, intake, groups, calls and check-ins.  Most resources available on the website are available in both Spanish and English, making sure everyone has access to their preferred language.  We also provide ongoing support and feedback. Youth may remain in the program until they transition out, or meet their goals.  With just check-ins to make sure they have the resources they need.  So everything that I just mentioned, it is all about meeting youth where they are at and can fully take part.  Here up on the screen, we have a group photo of youth with visible disabilities and invisible disabilities. This shows us hanging out together at our location in Anaheim and it looks like they are having a lot of fun, which is what we do within our program, but we're also once again, learning skills that we need for that every day adult life.  Next slide.  And this is Nelly.  So now I'm going to turn it over to talk about reception/information referral I &amp; R.  The purpose of this service is to make sure that we have access to the information which will support people with disabilities, and older adults, have opportunities to lead lives as they choose.  Information referral is often that starting point, that first point of contact for many consumers IL journey.  So whether that contact is by phone, e-mail, relay or in-person, we make sure each person is welcome, understood and connected to the right resources in their preferred contact method.  This core service shows that it is not just about answering questions.  It is about making sure that nobody misses that opportunity to access the tools and support they need to live independently.  Another thing that I would like to highlight about information referral is that this is a service that all DMC team members can provide.  It is not just limited to our team of Information Referral Coordinators.  Next slide, please. And this slide demonstrates the things that we offer in our Information Referral Service.  So we have direct connections to resources.  We link individuals with DMC services, community programs, housing, transportation, benefit supports, and other disability-related resources.  There are a lot of resources in our community, both at DMC and in other outside organizations.  This is just making sure we provide that information so that </w:t>
      </w:r>
      <w:r w:rsidRPr="007F3FDF">
        <w:rPr>
          <w:rFonts w:ascii="Arial" w:hAnsi="Arial" w:cs="Arial"/>
        </w:rPr>
        <w:lastRenderedPageBreak/>
        <w:t xml:space="preserve">individuals can get connected and find what they need.  We also have that language access from the start.  We have two Spanish-speaking staff members and we also have volunteers that speak Spanish as well.  They provide interpretation and support.  We have fliers, forms and key materials available in Spanish in the lobby by e-mail and at events.  We also have multiple access points.  What that means is requests can be made by phone, e-mail, text, video relay, mail or in-person with accommodations.  Next slide, please.  Next we have comprehensive resource database.  What that means is that it is something that we maintain and it also lets us connect to local and state resource systems to ensure accurate, timely referrals.  So we pull information for many databases, such as 211 Orange County, Ageing Disability and Resource Connection of Orange County.  We also follow up for impact.  What that means is we can check in with I&amp;Rs or individuals to make sure the information is of help to them, or if they need any additional supports and we can see what -- the best way we can support them.  Lastly, empowerment through information.  Information is very powerful.  So having clear, plain language, explanations, so individuals can make informed decisions about their lives. Next slide, please.  All right.  So up on the screen, on the left-hand side, we have three reception team members in the lobby of the Dayle McIntosh Center.  They are holding various materials such as clipboards and mail.  And then on the right-hand side, we have a snapshot of the links at our information referral page, making vital resources available online in accessible format, so consumers have what they need from the very first visit.  And something that I would like to mention as I'm talking about our website is that our website is an example of accessibility from the content to the links or resources, to -- as Jet mentioned -- ASL videos and we have plenty of images with descriptions.  And lastly, DMC team members have contributed to its development so it is something that DMC is very proud of.  Next slide, please.  I will turn it over to Lizette for this next slide.  </w:t>
      </w:r>
    </w:p>
    <w:p w14:paraId="714BB0DD" w14:textId="6A480899" w:rsidR="00645B19" w:rsidRPr="007F3FDF" w:rsidRDefault="00645B19" w:rsidP="00645B19">
      <w:pPr>
        <w:spacing w:after="0" w:line="360" w:lineRule="auto"/>
        <w:ind w:firstLine="720"/>
        <w:rPr>
          <w:rFonts w:ascii="Arial" w:hAnsi="Arial" w:cs="Arial"/>
        </w:rPr>
      </w:pPr>
      <w:r w:rsidRPr="007F3FDF">
        <w:rPr>
          <w:rFonts w:ascii="Arial" w:hAnsi="Arial" w:cs="Arial"/>
        </w:rPr>
        <w:t xml:space="preserve">&gt;&gt; LIZETTE MARTINEZ:  Hello, everybody.  I'm Lizette Martinez, the AT Coordinator here at the Dayle McIntosh Center.  I'll be going over our program and how AT enhances effective communication.  The purpose of the AT program offered here at the Dayle McIntosh Center is to promote the use of equipment, software, devices and </w:t>
      </w:r>
      <w:r w:rsidRPr="007F3FDF">
        <w:rPr>
          <w:rFonts w:ascii="Arial" w:hAnsi="Arial" w:cs="Arial"/>
        </w:rPr>
        <w:lastRenderedPageBreak/>
        <w:t xml:space="preserve">applications that enhance full participation in the community, and home, for people with disabilities and older adults.  DMC's AT program promotes tools, devices and software that makes effective communication possible, both expressing ideas, and information, from AAC devices, and adaptive listening systems, to captioning tools, and multi-lingual options.  AT ensures that communication is accurate, inclusive, and truly understood in every direction.  Next slide, please.  This is Lizette again.  Services in action, AT.  So as Nelly mentioned earlier, every one of our programs here at the Dayle McIntosh Center is involved in information and referral, my aspect is AT.  We provide guidance on devices and software that support communication, which includes speech-to-text apps, video relay services, captioning tools and translation technology, along with funding resources to make accessible to everybody.  We also offer personalized AT plans, which are one-to-one coordination to identify communication needs.  We test out equipment with our consumers, we arrange trials and provide training.  We ensure every consumer has tools to connect and choose their preferred method, whether ASL, written English or translated speech.  And one thing I like to highlight is it is important to know that AT is not a one-size-fits-all.  One tool or device that will help one individual does not mean it is going to benefit anybody else.  It is important to know that every tool and device is individualized to each consumer that we serve here at the Dayle McIntosh Center and at every independent living center.  It is important to highlight every person's abilities with the tools that are selected for them.  Next slide, please.  This is Lizette again.  I'm going to go over services in AT, so -- and services in action.  We have communication access tools here from captioning apps to realtime translation, speech generating devices and multi-lingual translation tools.  AT ensures everyone can express themselves and receive information in a way that works best for them.  We have accessible digital resources, which our online content and downloadable materials in Spanish, with compatibility for screen readers, magnification and voice access tools.  So according to the Section 21, we work to keep communication access for minority and multi-lingual consumers.  We make sure it is active and a shared priority across agencies, so solutions aren't just soiled.  This includes advancing culturally relevant AT, like AAC devices, with Spanish, or Vietnamese vocabulary, and captioning tools that </w:t>
      </w:r>
      <w:r w:rsidRPr="007F3FDF">
        <w:rPr>
          <w:rFonts w:ascii="Arial" w:hAnsi="Arial" w:cs="Arial"/>
        </w:rPr>
        <w:lastRenderedPageBreak/>
        <w:t>caption non-English speak ensuring access is built into the entire network, not just the program it is.  It is about driving innovation for cultural and linguistic relevance in AT.  Next slide, please.  This slide is Access in Action, AT.  There is a slide on the left side of the screen.  This is two staff members exploring a hand held magnifier together.  This demonstrates how AT promotes expressing and receiving information, which is a key to effective inclusive communication.  Next slide, please.  This next slide is titled, Linking Services to Every Day communication practices.  Each program is powerful on its own.  They highlight true access when the value of each program shows up in each interaction, not just specialized programs.  We ensure every participant can participate fully, no matter the language or communication needs.  We do this by using clear, plain language, respecting cultural and community context, offering multiple forms of communication formats and tools, and we are sure that we empower the consumers to choose and advocate for what works best for them.  Next slide, please.  This is Lizette again.  This slide is questions to guide your practice.  How do we ensure plain language is consistently used across all programs?  Here are examples at the Dayle McIntosh Center.  Remember, plain language means using words that are easily understood by -- we do this by being clear and straightforward.  Here are some examples of how we do this at the DMC.  For the Deaf Services program they ensure they use simple English and ASL video for e-mails, messages, translate ASL grammar structure, repeating things as needed.  For the Youth Connect Program, they ensure that their lesson plans, flyers and posts are all in plain language.  This also ensures posting of signs and materials in the languages people use in our community are in accessible formats and accessible language for all.  Next slide, please.  Now I'm going to hand it over to Jet to do the continuation of -- sorry, this is still me.</w:t>
      </w:r>
      <w:r>
        <w:rPr>
          <w:rFonts w:ascii="Arial" w:hAnsi="Arial" w:cs="Arial"/>
        </w:rPr>
        <w:t xml:space="preserve"> </w:t>
      </w:r>
      <w:r w:rsidRPr="007F3FDF">
        <w:rPr>
          <w:rFonts w:ascii="Arial" w:hAnsi="Arial" w:cs="Arial"/>
        </w:rPr>
        <w:t xml:space="preserve">Lizette again.  Still going over questions to guide your practice, so how do our policies and training prepare staff for communication access?  So written language access procedures are enlisted in our operations manager manual.  DMC has a variety of approaches for ensuring our team knows how to provide language access.  They are as I mentioned, in the operations manual with written procedures, training during onboarding for new hires and hands-on training the first time as needed.  The policies and staff training include interpreting services. DMC </w:t>
      </w:r>
      <w:r w:rsidRPr="007F3FDF">
        <w:rPr>
          <w:rFonts w:ascii="Arial" w:hAnsi="Arial" w:cs="Arial"/>
        </w:rPr>
        <w:lastRenderedPageBreak/>
        <w:t xml:space="preserve">is contracted with organizations to provide spoken language and ASL interpreting services to individuals.  Requests must be made at least four business days in advance. We make sure not to limit the only one option of interpreter spaces, including different sign language modes, based on what works for consumers to comply with ADA law for effective communication.  We use on site interpreter and VRI video for interpreting. And then now I will pass it on to Jet, to continue on questions to guide your practice.  </w:t>
      </w:r>
    </w:p>
    <w:p w14:paraId="7FCCF7A1" w14:textId="53BEFB1A" w:rsidR="00645B19" w:rsidRPr="007F3FDF" w:rsidRDefault="00645B19" w:rsidP="00645B19">
      <w:pPr>
        <w:spacing w:after="0" w:line="360" w:lineRule="auto"/>
        <w:ind w:firstLine="720"/>
        <w:rPr>
          <w:rFonts w:ascii="Arial" w:hAnsi="Arial" w:cs="Arial"/>
        </w:rPr>
      </w:pPr>
      <w:r w:rsidRPr="007F3FDF">
        <w:rPr>
          <w:rFonts w:ascii="Arial" w:hAnsi="Arial" w:cs="Arial"/>
        </w:rPr>
        <w:t xml:space="preserve">&gt;&gt; JET HURLEY:  Give me one second, please.  Okay.  Hello, again.  I'm Jet.  So continuing the discussion of questions for guiding your practice, still on that topic, how do we meet the needs of our consumers?  How do we meet them where they are?  The DMC does the following things. We respect the preferences of the communication style.  For example, the use of American Sign Language or the use of SEE, which stands for Signing Exact English.  If someone prefers cued speech, another method of communication, we respect that. We do tactile signing, which is for someone who is Deaf as well as Blind, access for them.  And also, AAC, which stands for augmentative and Alternative Communication.  So for plain language, we do that, we do ASL videos.  We also provide bilingual formats for key information that needs to be highlighted.  Also, visual aids for each lesson.  For example, the DMV prep for the written test, and also outreach.  I can go into that a little more.  We use a variety of tools.  For example, VRS, which stands for Video Relay Services.  We also use VRI, meaning Video Remote Interpreting.  And the difference between video relay service and Video Remote Interpreting, VRS and VRI, is that VRI may not be used for certain situations in order to comply with the FCC's regulations. Also, realtime captioning is available, voice to text apps are available.  UVI Duo.  Let's see.  And communication preferences of people with lived experience are followed because every person usually knows what works for them.  It is important to trust their understanding and we want to ensure that the materials are standardized and used either sign language or a combination of ASL.  With images as well as visual aids.  These are more effective for ILS sessions such as power points, use of PowerPoints, along with images and as well as -- we are just adjusting for the interpreter -- as well as roads/signs that may be used for the DMV test preparation, for those types of lessons.  Next slide, please.  Here we go.  So continuing </w:t>
      </w:r>
      <w:r w:rsidRPr="007F3FDF">
        <w:rPr>
          <w:rFonts w:ascii="Arial" w:hAnsi="Arial" w:cs="Arial"/>
        </w:rPr>
        <w:lastRenderedPageBreak/>
        <w:t>that same discussion, how do we include culturally and linguistically diverse communities?  How do we engage them?  At the DMC,</w:t>
      </w:r>
      <w:r>
        <w:rPr>
          <w:rFonts w:ascii="Arial" w:hAnsi="Arial" w:cs="Arial"/>
        </w:rPr>
        <w:t xml:space="preserve"> </w:t>
      </w:r>
      <w:r w:rsidRPr="007F3FDF">
        <w:rPr>
          <w:rFonts w:ascii="Arial" w:hAnsi="Arial" w:cs="Arial"/>
        </w:rPr>
        <w:t xml:space="preserve">for example, there is bilingual, both reception as well as outreach materials, AAC devices with culturally relevant vocabulary, such as Spanish, Vietnamese,?  Partnership with Deaf people, and Spanish-speaking youth services organizations.  Next slides, please.  Continuing that same discussion, how do we support Deaf self-advocacy for communication access.  The DMC, as an example, teaches people how to request and follow up on interpreting needs.  Second, we provide interpreters, agencies, resources and a list of those types of things as well as direct communication with providers and employers.  Next slide, please.  Hold on one second.  Let me adjust something.  Continuing on the same topic, are the staff prepared for diverse communication preferences.  At the DMC, for example, we use -- we do adaptations for American Sign Language, which is ASL.  We adapt signing to accommodate people who use SEE, or PSE.  SEE is Signing Exact English and PSE is Pigeon Signed English.  Some use the oral method or Cued Speech.  Some use tactile signing.  And some people use AAC.  We use images as well as visual aids in ILS sessions.  So for example, again, at the DMV prep.  Also, we match interpreters to consumers to the consumer's language needs, for example, if they need LSM or if they need an interpreter who is trilingual or a Deaf interpreter. To go into this a little more, staff competency.  Do all the staff know how to access interpreters, sets up AT and adaptive materials for various types of communication needs?  That would be the question.  One moment.  Communication services, to have reception sharing information during Spanish during a call or visit, adding additional services or materials that are accessible in an accessible format.  By providing plain language information or bilingual information, making sure the content is in plain language.  And honoring the situation when family is in contact and following youth consent and following what the youth is wanting.  We try to be aware of the community we serve, whether the Deaf community or Deaf and Hard of Hearing community.  We make sure we are signing and providing access in languages other than ASL, including PSE, which is Pidgin Signed English, whatever works best for the consumer.  We provide other information that we are aware of the Deaf community and that they might use one of </w:t>
      </w:r>
      <w:r w:rsidRPr="007F3FDF">
        <w:rPr>
          <w:rFonts w:ascii="Arial" w:hAnsi="Arial" w:cs="Arial"/>
        </w:rPr>
        <w:lastRenderedPageBreak/>
        <w:t xml:space="preserve">multiple different types of communication methods.  Like ASL.  SEE, PSE, Cued Speech, Tactile Sign and so forth.  Next slide, please.  Next slide, please.  Do our policies guide staff on interpreters, tech schools and ADA compliance.  So DMC does lead by example with our written procedures in our operations manual.  We have onboarding and hands-on training we have contracted interpreter services, whether spoken and ASL.  We are in compliance with ADA for our mode and our time maintenance.  Do our policies guide staff?  It says our policies are written to support language and cultural access.  And what do they cover in plain language?  What interpreting services do we provide, etc.?  Give me a minute.  Let's go ahead and move to the next slide, please.  </w:t>
      </w:r>
    </w:p>
    <w:p w14:paraId="7544EAAC" w14:textId="1494F9BD" w:rsidR="00645B19" w:rsidRPr="007F3FDF" w:rsidRDefault="00645B19" w:rsidP="00645B19">
      <w:pPr>
        <w:spacing w:after="0" w:line="360" w:lineRule="auto"/>
        <w:ind w:firstLine="720"/>
        <w:rPr>
          <w:rFonts w:ascii="Arial" w:hAnsi="Arial" w:cs="Arial"/>
        </w:rPr>
      </w:pPr>
      <w:r w:rsidRPr="007F3FDF">
        <w:rPr>
          <w:rFonts w:ascii="Arial" w:hAnsi="Arial" w:cs="Arial"/>
        </w:rPr>
        <w:t>&gt;&gt; NELLY GOMEZ:  This is Nelly.  I'll be -- just speaking, continuing the discussion about ways to guide our practice.  One question we do ask ourselves is how do we involve consumers, especially you, in communication decisions?  The reason why is because working with youth, means being mindful of certain challenges, like sometimes for example, parents or support people can speak up for the youth, meaning their voice is lost.  We want to make sure the youth's own voice is heard and respected because they are the one deciding on their own lives.  Another challenge that comes up is that not everyone is comfortable with complex terms or long explanations.  So we make sure that we use plain language, and check in often, to make sure that things make sense. This can be done in English or Spanish.  Some youth are bilingual, while their families speak mostly language.  So we like to share information in both languages when needed.  And again, I would like to emphasize that we do ask for youth consent to see in what ways they'd like to involve their support persons.  Some of these DMC examples are ensuring that youth's own voices are heard, over parents and support persons.  Checking in to confirm understanding.  And again, honoring youth consent in family.  Another thing I'd like to highlight for our youth is we apply this in all sorts</w:t>
      </w:r>
      <w:r>
        <w:rPr>
          <w:rFonts w:ascii="Arial" w:hAnsi="Arial" w:cs="Arial"/>
        </w:rPr>
        <w:t xml:space="preserve"> </w:t>
      </w:r>
      <w:r w:rsidRPr="007F3FDF">
        <w:rPr>
          <w:rFonts w:ascii="Arial" w:hAnsi="Arial" w:cs="Arial"/>
        </w:rPr>
        <w:t xml:space="preserve">of ways.  We make sure youth are heard and respected.  Sometimes they'll come to us with a situation they are trying to navigate and we provide them with the tools and peer support they need.  Sometimes youth can even provide their own viewpoint from the challenges they are facing.  It's, like, lived experiences.  That is what makes our youth </w:t>
      </w:r>
      <w:r w:rsidRPr="007F3FDF">
        <w:rPr>
          <w:rFonts w:ascii="Arial" w:hAnsi="Arial" w:cs="Arial"/>
        </w:rPr>
        <w:lastRenderedPageBreak/>
        <w:t xml:space="preserve">program so powerful because youth are engaging with other and we are there to support them and make sure their voices are being heard. </w:t>
      </w:r>
    </w:p>
    <w:p w14:paraId="6FEBCD2E" w14:textId="65D2D536" w:rsidR="00645B19" w:rsidRPr="007F3FDF" w:rsidRDefault="00645B19" w:rsidP="00645B19">
      <w:pPr>
        <w:spacing w:after="0" w:line="360" w:lineRule="auto"/>
        <w:ind w:firstLine="720"/>
        <w:rPr>
          <w:rFonts w:ascii="Arial" w:hAnsi="Arial" w:cs="Arial"/>
        </w:rPr>
      </w:pPr>
      <w:r w:rsidRPr="007F3FDF">
        <w:rPr>
          <w:rFonts w:ascii="Arial" w:hAnsi="Arial" w:cs="Arial"/>
        </w:rPr>
        <w:t>&gt;&gt; JET HURLEY:  This is turned over to me, Jet.  To continue our conversation.  How do we protect the boundaries and dignity that are involved with communication?  Some DMC examples of how we do that would be avoiding using children or untrained individuals as interpreters. We avoid that.  It is a serious thing for us.  We make sure we match the interpret</w:t>
      </w:r>
      <w:r>
        <w:rPr>
          <w:rFonts w:ascii="Arial" w:hAnsi="Arial" w:cs="Arial"/>
        </w:rPr>
        <w:t>er</w:t>
      </w:r>
      <w:r w:rsidRPr="007F3FDF">
        <w:rPr>
          <w:rFonts w:ascii="Arial" w:hAnsi="Arial" w:cs="Arial"/>
        </w:rPr>
        <w:t xml:space="preserve">'s mode or language to the consumer's needs, making sure they are using the same language. We also use appropriate technology when needed, whether that's VRS, VRI, captioning, voice-to-text, and we make sure we know all the limits.  When we are working with family, especially parents, who try to use kids as interpreters, we set clear boundaries with them.  </w:t>
      </w:r>
      <w:r>
        <w:rPr>
          <w:rFonts w:ascii="Arial" w:hAnsi="Arial" w:cs="Arial"/>
        </w:rPr>
        <w:t>Instead</w:t>
      </w:r>
      <w:r w:rsidRPr="007F3FDF">
        <w:rPr>
          <w:rFonts w:ascii="Arial" w:hAnsi="Arial" w:cs="Arial"/>
        </w:rPr>
        <w:t xml:space="preserve"> of using children to interpret for us, we contact interpreting agencies that provide interpretation, whether it's trilingual services, LMS services, Deaf interpreters, or also life signs, Deaf interpreting networks, and interpreters that are certified with the registered interpreters for the Deaf, among several others.  For those who don't use ASL, we ask for interpreters that are able to match the language modalities they use, whether LSM, ASL or other options.  Next slide, please.  I'll turn it over -- next slide, please.  </w:t>
      </w:r>
    </w:p>
    <w:p w14:paraId="442B51ED" w14:textId="77777777" w:rsidR="00645B19" w:rsidRPr="007F3FDF" w:rsidRDefault="00645B19" w:rsidP="00645B19">
      <w:pPr>
        <w:spacing w:after="0" w:line="360" w:lineRule="auto"/>
        <w:ind w:firstLine="720"/>
        <w:rPr>
          <w:rFonts w:ascii="Arial" w:hAnsi="Arial" w:cs="Arial"/>
        </w:rPr>
      </w:pPr>
      <w:r w:rsidRPr="007F3FDF">
        <w:rPr>
          <w:rFonts w:ascii="Arial" w:hAnsi="Arial" w:cs="Arial"/>
        </w:rPr>
        <w:t xml:space="preserve">&gt;&gt; LIZETTE MARTINEZ:  This is Lizette again.  This next slide is titled Communication is the Gateway to Participation.  Effective communication isn't just about having the right tools.  It is about creating an environment where a consumer's language, culture and preferences respected.  It is important that it is noted in every service, every interaction every time the consumer -- we all have interactions.  As we all sit here, ask yourselves, how does our team make communication access part of daily practice, not just special requests?  Where can we strengthen connections with culturally and linguistically diverse communities and ponder upon what policies, training or participations will make these changes sustainable.  That is it for DMC.  </w:t>
      </w:r>
    </w:p>
    <w:p w14:paraId="1FC9C215" w14:textId="103D8CC0" w:rsidR="00645B19" w:rsidRPr="007F3FDF" w:rsidRDefault="00645B19" w:rsidP="00C61381">
      <w:pPr>
        <w:spacing w:after="0" w:line="360" w:lineRule="auto"/>
        <w:ind w:firstLine="720"/>
        <w:rPr>
          <w:rFonts w:ascii="Arial" w:hAnsi="Arial" w:cs="Arial"/>
        </w:rPr>
      </w:pPr>
      <w:r w:rsidRPr="007F3FDF">
        <w:rPr>
          <w:rFonts w:ascii="Arial" w:hAnsi="Arial" w:cs="Arial"/>
        </w:rPr>
        <w:t xml:space="preserve">&gt;&gt; MARY-KATE WELLS:  Wow, thank you, Lizette, Nelly, and Jet, so much.  I was -- even though we have been working with you, taking notes on some key points.  As we transition into our peer discussion and questions, feel free to use the chat or raise hand feature, but just a few additional resources.  On the screen there is some </w:t>
      </w:r>
      <w:r w:rsidRPr="007F3FDF">
        <w:rPr>
          <w:rFonts w:ascii="Arial" w:hAnsi="Arial" w:cs="Arial"/>
        </w:rPr>
        <w:lastRenderedPageBreak/>
        <w:t xml:space="preserve">plain language resources from the Self-advocacy Resource and Technical Assistance Center, and also some plain language action and information network and communication planning and tips.  There is a resource on effective communications under the ADA.  There is a link to the Section 21 of the rehab act.  We have two ILRU trainings on diversity and intersectionality. So next slide.  All right.  </w:t>
      </w:r>
      <w:proofErr w:type="gramStart"/>
      <w:r w:rsidRPr="007F3FDF">
        <w:rPr>
          <w:rFonts w:ascii="Arial" w:hAnsi="Arial" w:cs="Arial"/>
        </w:rPr>
        <w:t>So</w:t>
      </w:r>
      <w:proofErr w:type="gramEnd"/>
      <w:r w:rsidRPr="007F3FDF">
        <w:rPr>
          <w:rFonts w:ascii="Arial" w:hAnsi="Arial" w:cs="Arial"/>
        </w:rPr>
        <w:t xml:space="preserve"> we officially are transitioning into our peer-sharing portion, and so we are going to stop </w:t>
      </w:r>
      <w:proofErr w:type="gramStart"/>
      <w:r w:rsidRPr="007F3FDF">
        <w:rPr>
          <w:rFonts w:ascii="Arial" w:hAnsi="Arial" w:cs="Arial"/>
        </w:rPr>
        <w:t>the recording</w:t>
      </w:r>
      <w:proofErr w:type="gramEnd"/>
      <w:r w:rsidRPr="007F3FDF">
        <w:rPr>
          <w:rFonts w:ascii="Arial" w:hAnsi="Arial" w:cs="Arial"/>
        </w:rPr>
        <w:t xml:space="preserve"> here.  </w:t>
      </w:r>
    </w:p>
    <w:p w14:paraId="7D024171" w14:textId="1A275967" w:rsidR="009113A5" w:rsidRPr="005871CF" w:rsidRDefault="009113A5" w:rsidP="00001409">
      <w:pPr>
        <w:rPr>
          <w:rFonts w:ascii="Arial" w:hAnsi="Arial" w:cs="Arial"/>
        </w:rPr>
      </w:pPr>
    </w:p>
    <w:sectPr w:rsidR="009113A5" w:rsidRPr="005871CF" w:rsidSect="001B58B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2BA6" w14:textId="77777777" w:rsidR="00D44CD1" w:rsidRDefault="00D44CD1">
      <w:pPr>
        <w:spacing w:after="0" w:line="240" w:lineRule="auto"/>
      </w:pPr>
      <w:r>
        <w:separator/>
      </w:r>
    </w:p>
  </w:endnote>
  <w:endnote w:type="continuationSeparator" w:id="0">
    <w:p w14:paraId="6F2565A0" w14:textId="77777777" w:rsidR="00D44CD1" w:rsidRDefault="00D44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7FEA3C3" w14:paraId="62D221A9" w14:textId="77777777" w:rsidTr="07FEA3C3">
      <w:trPr>
        <w:trHeight w:val="300"/>
      </w:trPr>
      <w:tc>
        <w:tcPr>
          <w:tcW w:w="3120" w:type="dxa"/>
        </w:tcPr>
        <w:p w14:paraId="2E941F62" w14:textId="0917348B" w:rsidR="07FEA3C3" w:rsidRDefault="07FEA3C3" w:rsidP="07FEA3C3">
          <w:pPr>
            <w:pStyle w:val="Header"/>
            <w:ind w:left="-115"/>
          </w:pPr>
        </w:p>
      </w:tc>
      <w:tc>
        <w:tcPr>
          <w:tcW w:w="3120" w:type="dxa"/>
        </w:tcPr>
        <w:p w14:paraId="00F8AB34" w14:textId="03581428" w:rsidR="07FEA3C3" w:rsidRDefault="07FEA3C3" w:rsidP="07FEA3C3">
          <w:pPr>
            <w:pStyle w:val="Header"/>
            <w:jc w:val="center"/>
          </w:pPr>
        </w:p>
      </w:tc>
      <w:tc>
        <w:tcPr>
          <w:tcW w:w="3120" w:type="dxa"/>
        </w:tcPr>
        <w:p w14:paraId="4A11D98E" w14:textId="0F907598" w:rsidR="07FEA3C3" w:rsidRDefault="07FEA3C3" w:rsidP="07FEA3C3">
          <w:pPr>
            <w:pStyle w:val="Header"/>
            <w:ind w:right="-115"/>
            <w:jc w:val="right"/>
          </w:pPr>
        </w:p>
      </w:tc>
    </w:tr>
  </w:tbl>
  <w:p w14:paraId="3E5ED12A" w14:textId="7EC61FCB" w:rsidR="07FEA3C3" w:rsidRDefault="07FEA3C3" w:rsidP="07FEA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28C3" w14:textId="77777777" w:rsidR="00D44CD1" w:rsidRDefault="00D44CD1">
      <w:pPr>
        <w:spacing w:after="0" w:line="240" w:lineRule="auto"/>
      </w:pPr>
      <w:r>
        <w:separator/>
      </w:r>
    </w:p>
  </w:footnote>
  <w:footnote w:type="continuationSeparator" w:id="0">
    <w:p w14:paraId="63125B98" w14:textId="77777777" w:rsidR="00D44CD1" w:rsidRDefault="00D44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7FEA3C3" w14:paraId="31EA2BC9" w14:textId="77777777" w:rsidTr="07FEA3C3">
      <w:trPr>
        <w:trHeight w:val="300"/>
      </w:trPr>
      <w:tc>
        <w:tcPr>
          <w:tcW w:w="3120" w:type="dxa"/>
        </w:tcPr>
        <w:p w14:paraId="5EA29AD5" w14:textId="7A491B2A" w:rsidR="07FEA3C3" w:rsidRDefault="07FEA3C3" w:rsidP="07FEA3C3">
          <w:pPr>
            <w:pStyle w:val="Header"/>
            <w:ind w:left="-115"/>
          </w:pPr>
        </w:p>
      </w:tc>
      <w:tc>
        <w:tcPr>
          <w:tcW w:w="3120" w:type="dxa"/>
        </w:tcPr>
        <w:p w14:paraId="3268810E" w14:textId="3A802890" w:rsidR="07FEA3C3" w:rsidRDefault="07FEA3C3" w:rsidP="07FEA3C3">
          <w:pPr>
            <w:pStyle w:val="Header"/>
            <w:jc w:val="center"/>
          </w:pPr>
        </w:p>
      </w:tc>
      <w:tc>
        <w:tcPr>
          <w:tcW w:w="3120" w:type="dxa"/>
        </w:tcPr>
        <w:p w14:paraId="592EC64F" w14:textId="70FE368E" w:rsidR="07FEA3C3" w:rsidRDefault="07FEA3C3" w:rsidP="07FEA3C3">
          <w:pPr>
            <w:pStyle w:val="Header"/>
            <w:ind w:right="-115"/>
            <w:jc w:val="right"/>
          </w:pPr>
          <w:r>
            <w:rPr>
              <w:noProof/>
            </w:rPr>
            <w:drawing>
              <wp:inline distT="0" distB="0" distL="0" distR="0" wp14:anchorId="451A92FD" wp14:editId="2E58C51F">
                <wp:extent cx="1838325" cy="447675"/>
                <wp:effectExtent l="0" t="0" r="0" b="0"/>
                <wp:docPr id="963838705" name="Picture 96383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447675"/>
                        </a:xfrm>
                        <a:prstGeom prst="rect">
                          <a:avLst/>
                        </a:prstGeom>
                      </pic:spPr>
                    </pic:pic>
                  </a:graphicData>
                </a:graphic>
              </wp:inline>
            </w:drawing>
          </w:r>
        </w:p>
      </w:tc>
    </w:tr>
  </w:tbl>
  <w:p w14:paraId="0B974B2E" w14:textId="4B0F1CEA" w:rsidR="07FEA3C3" w:rsidRDefault="07FEA3C3" w:rsidP="07FEA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8A5B"/>
    <w:multiLevelType w:val="hybridMultilevel"/>
    <w:tmpl w:val="FFE6BB8C"/>
    <w:lvl w:ilvl="0" w:tplc="5A0020D6">
      <w:start w:val="1"/>
      <w:numFmt w:val="bullet"/>
      <w:lvlText w:val=""/>
      <w:lvlJc w:val="left"/>
      <w:pPr>
        <w:ind w:left="720" w:hanging="360"/>
      </w:pPr>
      <w:rPr>
        <w:rFonts w:ascii="Symbol" w:hAnsi="Symbol" w:hint="default"/>
      </w:rPr>
    </w:lvl>
    <w:lvl w:ilvl="1" w:tplc="2E387504">
      <w:start w:val="1"/>
      <w:numFmt w:val="bullet"/>
      <w:lvlText w:val="o"/>
      <w:lvlJc w:val="left"/>
      <w:pPr>
        <w:ind w:left="1440" w:hanging="360"/>
      </w:pPr>
      <w:rPr>
        <w:rFonts w:ascii="Courier New" w:hAnsi="Courier New" w:hint="default"/>
      </w:rPr>
    </w:lvl>
    <w:lvl w:ilvl="2" w:tplc="8BF4A6FA">
      <w:start w:val="1"/>
      <w:numFmt w:val="bullet"/>
      <w:lvlText w:val=""/>
      <w:lvlJc w:val="left"/>
      <w:pPr>
        <w:ind w:left="2160" w:hanging="360"/>
      </w:pPr>
      <w:rPr>
        <w:rFonts w:ascii="Wingdings" w:hAnsi="Wingdings" w:hint="default"/>
      </w:rPr>
    </w:lvl>
    <w:lvl w:ilvl="3" w:tplc="55AE73D6">
      <w:start w:val="1"/>
      <w:numFmt w:val="bullet"/>
      <w:lvlText w:val=""/>
      <w:lvlJc w:val="left"/>
      <w:pPr>
        <w:ind w:left="2880" w:hanging="360"/>
      </w:pPr>
      <w:rPr>
        <w:rFonts w:ascii="Symbol" w:hAnsi="Symbol" w:hint="default"/>
      </w:rPr>
    </w:lvl>
    <w:lvl w:ilvl="4" w:tplc="74346768">
      <w:start w:val="1"/>
      <w:numFmt w:val="bullet"/>
      <w:lvlText w:val="o"/>
      <w:lvlJc w:val="left"/>
      <w:pPr>
        <w:ind w:left="3600" w:hanging="360"/>
      </w:pPr>
      <w:rPr>
        <w:rFonts w:ascii="Courier New" w:hAnsi="Courier New" w:hint="default"/>
      </w:rPr>
    </w:lvl>
    <w:lvl w:ilvl="5" w:tplc="87DC7106">
      <w:start w:val="1"/>
      <w:numFmt w:val="bullet"/>
      <w:lvlText w:val=""/>
      <w:lvlJc w:val="left"/>
      <w:pPr>
        <w:ind w:left="4320" w:hanging="360"/>
      </w:pPr>
      <w:rPr>
        <w:rFonts w:ascii="Wingdings" w:hAnsi="Wingdings" w:hint="default"/>
      </w:rPr>
    </w:lvl>
    <w:lvl w:ilvl="6" w:tplc="8264BCE2">
      <w:start w:val="1"/>
      <w:numFmt w:val="bullet"/>
      <w:lvlText w:val=""/>
      <w:lvlJc w:val="left"/>
      <w:pPr>
        <w:ind w:left="5040" w:hanging="360"/>
      </w:pPr>
      <w:rPr>
        <w:rFonts w:ascii="Symbol" w:hAnsi="Symbol" w:hint="default"/>
      </w:rPr>
    </w:lvl>
    <w:lvl w:ilvl="7" w:tplc="DAF812CC">
      <w:start w:val="1"/>
      <w:numFmt w:val="bullet"/>
      <w:lvlText w:val="o"/>
      <w:lvlJc w:val="left"/>
      <w:pPr>
        <w:ind w:left="5760" w:hanging="360"/>
      </w:pPr>
      <w:rPr>
        <w:rFonts w:ascii="Courier New" w:hAnsi="Courier New" w:hint="default"/>
      </w:rPr>
    </w:lvl>
    <w:lvl w:ilvl="8" w:tplc="8656FD86">
      <w:start w:val="1"/>
      <w:numFmt w:val="bullet"/>
      <w:lvlText w:val=""/>
      <w:lvlJc w:val="left"/>
      <w:pPr>
        <w:ind w:left="6480" w:hanging="360"/>
      </w:pPr>
      <w:rPr>
        <w:rFonts w:ascii="Wingdings" w:hAnsi="Wingdings" w:hint="default"/>
      </w:rPr>
    </w:lvl>
  </w:abstractNum>
  <w:num w:numId="1" w16cid:durableId="792599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CACEE1"/>
    <w:rsid w:val="00001409"/>
    <w:rsid w:val="0003298E"/>
    <w:rsid w:val="0008683C"/>
    <w:rsid w:val="000A2400"/>
    <w:rsid w:val="000C1935"/>
    <w:rsid w:val="00103949"/>
    <w:rsid w:val="00116491"/>
    <w:rsid w:val="00164E52"/>
    <w:rsid w:val="001678BB"/>
    <w:rsid w:val="00193C1C"/>
    <w:rsid w:val="001A6F37"/>
    <w:rsid w:val="001B58B8"/>
    <w:rsid w:val="001D2FE0"/>
    <w:rsid w:val="00230FD1"/>
    <w:rsid w:val="0024394E"/>
    <w:rsid w:val="00247AF7"/>
    <w:rsid w:val="00297224"/>
    <w:rsid w:val="002E21CA"/>
    <w:rsid w:val="002E3C53"/>
    <w:rsid w:val="0031554E"/>
    <w:rsid w:val="003225AE"/>
    <w:rsid w:val="003308E7"/>
    <w:rsid w:val="003332E4"/>
    <w:rsid w:val="00333315"/>
    <w:rsid w:val="00347D0A"/>
    <w:rsid w:val="0036513E"/>
    <w:rsid w:val="00387A96"/>
    <w:rsid w:val="003A4247"/>
    <w:rsid w:val="003B5C6B"/>
    <w:rsid w:val="003B622B"/>
    <w:rsid w:val="003D433B"/>
    <w:rsid w:val="00474A6A"/>
    <w:rsid w:val="004A45BC"/>
    <w:rsid w:val="004B2282"/>
    <w:rsid w:val="004F27CE"/>
    <w:rsid w:val="0050436F"/>
    <w:rsid w:val="00504AAB"/>
    <w:rsid w:val="00535C22"/>
    <w:rsid w:val="005871CF"/>
    <w:rsid w:val="005E4106"/>
    <w:rsid w:val="00613405"/>
    <w:rsid w:val="006404C6"/>
    <w:rsid w:val="00643991"/>
    <w:rsid w:val="00645B19"/>
    <w:rsid w:val="00662A91"/>
    <w:rsid w:val="00662B1D"/>
    <w:rsid w:val="00663C93"/>
    <w:rsid w:val="00680B1C"/>
    <w:rsid w:val="006B2E66"/>
    <w:rsid w:val="006E6A4B"/>
    <w:rsid w:val="00702061"/>
    <w:rsid w:val="007148E1"/>
    <w:rsid w:val="007168F1"/>
    <w:rsid w:val="007250ED"/>
    <w:rsid w:val="00750B13"/>
    <w:rsid w:val="00764017"/>
    <w:rsid w:val="007F6171"/>
    <w:rsid w:val="00836F0E"/>
    <w:rsid w:val="0085765A"/>
    <w:rsid w:val="008A5933"/>
    <w:rsid w:val="008A625A"/>
    <w:rsid w:val="008C472E"/>
    <w:rsid w:val="008C7D86"/>
    <w:rsid w:val="009113A5"/>
    <w:rsid w:val="0096226B"/>
    <w:rsid w:val="009776CB"/>
    <w:rsid w:val="009B4311"/>
    <w:rsid w:val="00A0057C"/>
    <w:rsid w:val="00A1E4A5"/>
    <w:rsid w:val="00A6037A"/>
    <w:rsid w:val="00A7120F"/>
    <w:rsid w:val="00B0198F"/>
    <w:rsid w:val="00B15EDE"/>
    <w:rsid w:val="00B451F0"/>
    <w:rsid w:val="00B651E0"/>
    <w:rsid w:val="00B741F9"/>
    <w:rsid w:val="00B87479"/>
    <w:rsid w:val="00B95812"/>
    <w:rsid w:val="00BD2B10"/>
    <w:rsid w:val="00BF2B2D"/>
    <w:rsid w:val="00C05D0A"/>
    <w:rsid w:val="00C13CE6"/>
    <w:rsid w:val="00C47CD5"/>
    <w:rsid w:val="00C61381"/>
    <w:rsid w:val="00CD0E09"/>
    <w:rsid w:val="00CE2F9D"/>
    <w:rsid w:val="00D0120A"/>
    <w:rsid w:val="00D44CD1"/>
    <w:rsid w:val="00D55428"/>
    <w:rsid w:val="00D7541A"/>
    <w:rsid w:val="00D809C1"/>
    <w:rsid w:val="00DB6D21"/>
    <w:rsid w:val="00DE140D"/>
    <w:rsid w:val="00DE3FE8"/>
    <w:rsid w:val="00DE44AE"/>
    <w:rsid w:val="00E27043"/>
    <w:rsid w:val="00EA0D12"/>
    <w:rsid w:val="00EE4016"/>
    <w:rsid w:val="00F325DD"/>
    <w:rsid w:val="00F73050"/>
    <w:rsid w:val="00F83D36"/>
    <w:rsid w:val="00F921EC"/>
    <w:rsid w:val="00FC6F83"/>
    <w:rsid w:val="05716AC2"/>
    <w:rsid w:val="05CACEE1"/>
    <w:rsid w:val="07FEA3C3"/>
    <w:rsid w:val="08A6761B"/>
    <w:rsid w:val="0BA2BB40"/>
    <w:rsid w:val="12436CBB"/>
    <w:rsid w:val="1C1E9136"/>
    <w:rsid w:val="270B7B9C"/>
    <w:rsid w:val="29FBE4F7"/>
    <w:rsid w:val="2FE8664D"/>
    <w:rsid w:val="33C09F28"/>
    <w:rsid w:val="41B6350E"/>
    <w:rsid w:val="42E11D5E"/>
    <w:rsid w:val="44D90740"/>
    <w:rsid w:val="458EA353"/>
    <w:rsid w:val="5633033B"/>
    <w:rsid w:val="56704A1D"/>
    <w:rsid w:val="580C597F"/>
    <w:rsid w:val="5C23E38F"/>
    <w:rsid w:val="64C6D4D6"/>
    <w:rsid w:val="742B8069"/>
    <w:rsid w:val="7ACD8B4C"/>
    <w:rsid w:val="7B89CE1D"/>
    <w:rsid w:val="7C458F8B"/>
    <w:rsid w:val="7E5A8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CEE1"/>
  <w15:chartTrackingRefBased/>
  <w15:docId w15:val="{1AE3E4CE-1098-4D5E-B773-F9AD4701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Normal0">
    <w:name w:val="Normal 0"/>
    <w:rsid w:val="007250ED"/>
    <w:pPr>
      <w:widowControl w:val="0"/>
      <w:autoSpaceDE w:val="0"/>
      <w:autoSpaceDN w:val="0"/>
      <w:adjustRightInd w:val="0"/>
      <w:spacing w:after="0" w:line="240" w:lineRule="auto"/>
      <w:ind w:hanging="140"/>
    </w:pPr>
    <w:rPr>
      <w:rFonts w:ascii="Lucida Console" w:hAnsi="Lucida Console"/>
      <w:lang w:eastAsia="en-US"/>
      <w14:ligatures w14:val="standardContextual"/>
    </w:rPr>
  </w:style>
  <w:style w:type="paragraph" w:customStyle="1" w:styleId="Colloquy1">
    <w:name w:val="Colloquy 1"/>
    <w:basedOn w:val="Normal0"/>
    <w:next w:val="Normal"/>
    <w:uiPriority w:val="99"/>
    <w:rsid w:val="007250ED"/>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ColContin1">
    <w:name w:val="Col Contin 1"/>
    <w:basedOn w:val="Colloquy1"/>
    <w:uiPriority w:val="99"/>
    <w:rsid w:val="00A6037A"/>
    <w:pPr>
      <w:tabs>
        <w:tab w:val="clear" w:pos="2880"/>
        <w:tab w:val="clear" w:pos="3600"/>
        <w:tab w:val="clear" w:pos="4320"/>
        <w:tab w:val="clear" w:pos="5040"/>
        <w:tab w:val="clear" w:pos="5760"/>
        <w:tab w:val="clear" w:pos="6480"/>
        <w:tab w:val="clear" w:pos="7200"/>
        <w:tab w:val="clear" w:pos="7920"/>
        <w:tab w:val="clear" w:pos="8640"/>
      </w:tabs>
      <w:ind w:firstLine="1440"/>
    </w:pPr>
    <w:rPr>
      <w:rFonts w:ascii="Courier New" w:hAnsi="Courier New" w:cs="Courier New"/>
    </w:rPr>
  </w:style>
  <w:style w:type="character" w:styleId="Hyperlink">
    <w:name w:val="Hyperlink"/>
    <w:basedOn w:val="DefaultParagraphFont"/>
    <w:uiPriority w:val="99"/>
    <w:unhideWhenUsed/>
    <w:rsid w:val="00001409"/>
    <w:rPr>
      <w:color w:val="467886" w:themeColor="hyperlink"/>
      <w:u w:val="single"/>
    </w:rPr>
  </w:style>
  <w:style w:type="character" w:styleId="UnresolvedMention">
    <w:name w:val="Unresolved Mention"/>
    <w:basedOn w:val="DefaultParagraphFont"/>
    <w:uiPriority w:val="99"/>
    <w:semiHidden/>
    <w:unhideWhenUsed/>
    <w:rsid w:val="00001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820f0a-16a9-43ed-912e-ee9fd59ea3e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66833487EDCC419B7B881194951C17" ma:contentTypeVersion="11" ma:contentTypeDescription="Create a new document." ma:contentTypeScope="" ma:versionID="25020c5bbd3dd9abe07f0c42a37df7ad">
  <xsd:schema xmlns:xsd="http://www.w3.org/2001/XMLSchema" xmlns:xs="http://www.w3.org/2001/XMLSchema" xmlns:p="http://schemas.microsoft.com/office/2006/metadata/properties" xmlns:ns2="8f820f0a-16a9-43ed-912e-ee9fd59ea3e9" targetNamespace="http://schemas.microsoft.com/office/2006/metadata/properties" ma:root="true" ma:fieldsID="f691624daf64e0b85aae0caa717aa6d2" ns2:_="">
    <xsd:import namespace="8f820f0a-16a9-43ed-912e-ee9fd59ea3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20f0a-16a9-43ed-912e-ee9fd59ea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3b0ff1-ee96-49d3-a0d5-fb2fb34a6c5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CC3922-CD75-4E89-A440-BCD78C81A12E}">
  <ds:schemaRefs>
    <ds:schemaRef ds:uri="http://schemas.microsoft.com/office/2006/metadata/properties"/>
    <ds:schemaRef ds:uri="http://schemas.microsoft.com/office/infopath/2007/PartnerControls"/>
    <ds:schemaRef ds:uri="8f820f0a-16a9-43ed-912e-ee9fd59ea3e9"/>
  </ds:schemaRefs>
</ds:datastoreItem>
</file>

<file path=customXml/itemProps2.xml><?xml version="1.0" encoding="utf-8"?>
<ds:datastoreItem xmlns:ds="http://schemas.openxmlformats.org/officeDocument/2006/customXml" ds:itemID="{41939FEF-59EB-46D6-8128-0D79044E502D}">
  <ds:schemaRefs>
    <ds:schemaRef ds:uri="http://schemas.openxmlformats.org/officeDocument/2006/bibliography"/>
  </ds:schemaRefs>
</ds:datastoreItem>
</file>

<file path=customXml/itemProps3.xml><?xml version="1.0" encoding="utf-8"?>
<ds:datastoreItem xmlns:ds="http://schemas.openxmlformats.org/officeDocument/2006/customXml" ds:itemID="{844BE1B2-3E05-4076-B612-07744D38C7D1}">
  <ds:schemaRefs>
    <ds:schemaRef ds:uri="http://schemas.microsoft.com/sharepoint/v3/contenttype/forms"/>
  </ds:schemaRefs>
</ds:datastoreItem>
</file>

<file path=customXml/itemProps4.xml><?xml version="1.0" encoding="utf-8"?>
<ds:datastoreItem xmlns:ds="http://schemas.openxmlformats.org/officeDocument/2006/customXml" ds:itemID="{AC364DCE-8F2B-4A2E-98D7-D7740AF82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20f0a-16a9-43ed-912e-ee9fd59ea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5682</Words>
  <Characters>32390</Characters>
  <Application>Microsoft Office Word</Application>
  <DocSecurity>0</DocSecurity>
  <Lines>269</Lines>
  <Paragraphs>75</Paragraphs>
  <ScaleCrop>false</ScaleCrop>
  <Company/>
  <LinksUpToDate>false</LinksUpToDate>
  <CharactersWithSpaces>37997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Mathew</dc:creator>
  <cp:keywords/>
  <dc:description/>
  <cp:lastModifiedBy>Wolinsky, Emily</cp:lastModifiedBy>
  <cp:revision>5</cp:revision>
  <dcterms:created xsi:type="dcterms:W3CDTF">2025-08-21T23:40:00Z</dcterms:created>
  <dcterms:modified xsi:type="dcterms:W3CDTF">2025-08-26T18:19:00Z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0x0101005366833487EDCC419B7B881194951C17</vt:lpwstr>
  </property>
  <property fmtid="{D5CDD505-2E9C-101B-9397-08002B2CF9AE}" pid="3" name="MediaServiceImageTags">
    <vt:lpwstr/>
  </property>
</Properties>
</file>