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1149A" w14:textId="6927F1A4" w:rsidR="0000341C" w:rsidRPr="00703A67" w:rsidRDefault="00F27340" w:rsidP="00703A67">
      <w:pPr>
        <w:pStyle w:val="Heading1"/>
        <w:jc w:val="center"/>
        <w:rPr>
          <w:rFonts w:ascii="Arial" w:hAnsi="Arial" w:cs="Arial"/>
          <w:b/>
          <w:bCs/>
        </w:rPr>
      </w:pPr>
      <w:bookmarkStart w:id="0" w:name="_Hlk193710242"/>
      <w:r w:rsidRPr="00703A67">
        <w:rPr>
          <w:rFonts w:ascii="Arial" w:hAnsi="Arial" w:cs="Arial"/>
          <w:b/>
          <w:bCs/>
        </w:rPr>
        <w:t>Office of Independent Living (OILP) Monitoring Overview</w:t>
      </w:r>
    </w:p>
    <w:p w14:paraId="1321A998" w14:textId="450CF323" w:rsidR="00BA6858" w:rsidRPr="00FD3D9F" w:rsidRDefault="0073285D" w:rsidP="00055656">
      <w:pPr>
        <w:spacing w:before="240" w:after="360" w:line="240" w:lineRule="auto"/>
        <w:rPr>
          <w:rFonts w:ascii="Arial" w:hAnsi="Arial" w:cs="Arial"/>
        </w:rPr>
      </w:pPr>
      <w:r w:rsidRPr="0073285D">
        <w:rPr>
          <w:rFonts w:ascii="Arial" w:hAnsi="Arial" w:cs="Arial"/>
        </w:rPr>
        <w:t>The work</w:t>
      </w:r>
      <w:r w:rsidR="006C711D">
        <w:rPr>
          <w:rFonts w:ascii="Arial" w:hAnsi="Arial" w:cs="Arial"/>
        </w:rPr>
        <w:t xml:space="preserve"> our </w:t>
      </w:r>
      <w:r w:rsidRPr="0073285D">
        <w:rPr>
          <w:rFonts w:ascii="Arial" w:hAnsi="Arial" w:cs="Arial"/>
        </w:rPr>
        <w:t>I</w:t>
      </w:r>
      <w:r w:rsidR="006C711D">
        <w:rPr>
          <w:rFonts w:ascii="Arial" w:hAnsi="Arial" w:cs="Arial"/>
        </w:rPr>
        <w:t>ndependent Living (IL)</w:t>
      </w:r>
      <w:r w:rsidRPr="0073285D">
        <w:rPr>
          <w:rFonts w:ascii="Arial" w:hAnsi="Arial" w:cs="Arial"/>
        </w:rPr>
        <w:t xml:space="preserve"> grantees perform is critical to the lives of people with disabilities. </w:t>
      </w:r>
      <w:r w:rsidR="00D143AA">
        <w:rPr>
          <w:rFonts w:ascii="Arial" w:hAnsi="Arial" w:cs="Arial"/>
        </w:rPr>
        <w:t>F</w:t>
      </w:r>
      <w:r w:rsidR="647CBA49" w:rsidRPr="00B67ED2">
        <w:rPr>
          <w:rFonts w:ascii="Arial" w:hAnsi="Arial" w:cs="Arial"/>
        </w:rPr>
        <w:t>ederal agencies are responsible for ensuring that taxpayer dollars are being spent in ways that program requirements mandate.</w:t>
      </w:r>
      <w:r w:rsidR="5C4A50D5" w:rsidRPr="00B67ED2">
        <w:rPr>
          <w:rFonts w:ascii="Arial" w:hAnsi="Arial" w:cs="Arial"/>
        </w:rPr>
        <w:t xml:space="preserve"> </w:t>
      </w:r>
      <w:r w:rsidR="00810003">
        <w:rPr>
          <w:rFonts w:ascii="Arial" w:hAnsi="Arial" w:cs="Arial"/>
        </w:rPr>
        <w:t>In addition, t</w:t>
      </w:r>
      <w:r w:rsidR="2FE41CDC" w:rsidRPr="00B67ED2">
        <w:rPr>
          <w:rFonts w:ascii="Arial" w:hAnsi="Arial" w:cs="Arial"/>
        </w:rPr>
        <w:t xml:space="preserve">he </w:t>
      </w:r>
      <w:r w:rsidR="11BE1D35" w:rsidRPr="00B67ED2">
        <w:rPr>
          <w:rFonts w:ascii="Arial" w:hAnsi="Arial" w:cs="Arial"/>
        </w:rPr>
        <w:t>awarding</w:t>
      </w:r>
      <w:r w:rsidR="2FE41CDC" w:rsidRPr="00B67ED2">
        <w:rPr>
          <w:rFonts w:ascii="Arial" w:hAnsi="Arial" w:cs="Arial"/>
        </w:rPr>
        <w:t xml:space="preserve"> ag</w:t>
      </w:r>
      <w:r w:rsidR="3737AE9C" w:rsidRPr="00B67ED2">
        <w:rPr>
          <w:rFonts w:ascii="Arial" w:hAnsi="Arial" w:cs="Arial"/>
        </w:rPr>
        <w:t>e</w:t>
      </w:r>
      <w:r w:rsidR="4F46F7CA" w:rsidRPr="00B67ED2">
        <w:rPr>
          <w:rFonts w:ascii="Arial" w:hAnsi="Arial" w:cs="Arial"/>
        </w:rPr>
        <w:t>n</w:t>
      </w:r>
      <w:r w:rsidR="2FE41CDC" w:rsidRPr="00B67ED2">
        <w:rPr>
          <w:rFonts w:ascii="Arial" w:hAnsi="Arial" w:cs="Arial"/>
        </w:rPr>
        <w:t>cy</w:t>
      </w:r>
      <w:r w:rsidR="00686A0D">
        <w:rPr>
          <w:rFonts w:ascii="Arial" w:hAnsi="Arial" w:cs="Arial"/>
        </w:rPr>
        <w:t xml:space="preserve"> is</w:t>
      </w:r>
      <w:r w:rsidR="2FE41CDC" w:rsidRPr="00B67ED2">
        <w:rPr>
          <w:rFonts w:ascii="Arial" w:hAnsi="Arial" w:cs="Arial"/>
        </w:rPr>
        <w:t xml:space="preserve"> required </w:t>
      </w:r>
      <w:r w:rsidR="647CBA49" w:rsidRPr="00B67ED2">
        <w:rPr>
          <w:rFonts w:ascii="Arial" w:hAnsi="Arial" w:cs="Arial"/>
        </w:rPr>
        <w:t xml:space="preserve">to </w:t>
      </w:r>
      <w:r w:rsidR="0B90421E" w:rsidRPr="00B67ED2">
        <w:rPr>
          <w:rFonts w:ascii="Arial" w:hAnsi="Arial" w:cs="Arial"/>
        </w:rPr>
        <w:t>conduct onsite compliance reviews of 15% of C</w:t>
      </w:r>
      <w:r w:rsidR="00C146EB" w:rsidRPr="00B67ED2">
        <w:rPr>
          <w:rFonts w:ascii="Arial" w:hAnsi="Arial" w:cs="Arial"/>
        </w:rPr>
        <w:t>enter for Independent Living (C</w:t>
      </w:r>
      <w:r w:rsidR="0B90421E" w:rsidRPr="00B67ED2">
        <w:rPr>
          <w:rFonts w:ascii="Arial" w:hAnsi="Arial" w:cs="Arial"/>
        </w:rPr>
        <w:t>IL</w:t>
      </w:r>
      <w:r w:rsidR="00C146EB" w:rsidRPr="00B67ED2">
        <w:rPr>
          <w:rFonts w:ascii="Arial" w:hAnsi="Arial" w:cs="Arial"/>
        </w:rPr>
        <w:t>)</w:t>
      </w:r>
      <w:r w:rsidR="0B90421E" w:rsidRPr="00B67ED2">
        <w:rPr>
          <w:rFonts w:ascii="Arial" w:hAnsi="Arial" w:cs="Arial"/>
        </w:rPr>
        <w:t xml:space="preserve"> grantees</w:t>
      </w:r>
      <w:r w:rsidR="005513DD">
        <w:rPr>
          <w:rFonts w:ascii="Arial" w:hAnsi="Arial" w:cs="Arial"/>
        </w:rPr>
        <w:t xml:space="preserve"> (29 U.S.C.</w:t>
      </w:r>
      <w:r w:rsidR="00FD3D9F" w:rsidRPr="00FD3D9F">
        <w:t xml:space="preserve"> </w:t>
      </w:r>
      <w:r w:rsidR="00FD3D9F" w:rsidRPr="00FD3D9F">
        <w:rPr>
          <w:rFonts w:ascii="Arial" w:hAnsi="Arial" w:cs="Arial"/>
        </w:rPr>
        <w:t>§796d–1</w:t>
      </w:r>
      <w:r w:rsidR="00FD3D9F">
        <w:rPr>
          <w:rFonts w:ascii="Arial" w:hAnsi="Arial" w:cs="Arial"/>
        </w:rPr>
        <w:t>(c)</w:t>
      </w:r>
      <w:r w:rsidR="00FD3D9F" w:rsidRPr="00FD3D9F">
        <w:rPr>
          <w:rFonts w:ascii="Arial" w:hAnsi="Arial" w:cs="Arial"/>
        </w:rPr>
        <w:t xml:space="preserve">. </w:t>
      </w:r>
      <w:r w:rsidR="7126A225" w:rsidRPr="00B67ED2">
        <w:rPr>
          <w:rFonts w:ascii="Arial" w:hAnsi="Arial" w:cs="Arial"/>
        </w:rPr>
        <w:t xml:space="preserve">As part of </w:t>
      </w:r>
      <w:r w:rsidR="00C60431">
        <w:rPr>
          <w:rFonts w:ascii="Arial" w:hAnsi="Arial" w:cs="Arial"/>
        </w:rPr>
        <w:t xml:space="preserve">this </w:t>
      </w:r>
      <w:r w:rsidR="7126A225" w:rsidRPr="00B67ED2">
        <w:rPr>
          <w:rFonts w:ascii="Arial" w:hAnsi="Arial" w:cs="Arial"/>
        </w:rPr>
        <w:t>oversight</w:t>
      </w:r>
      <w:r w:rsidR="5B039F3B" w:rsidRPr="00B67ED2">
        <w:rPr>
          <w:rFonts w:ascii="Arial" w:hAnsi="Arial" w:cs="Arial"/>
        </w:rPr>
        <w:t xml:space="preserve"> responsibility</w:t>
      </w:r>
      <w:r w:rsidR="7126A225" w:rsidRPr="00B67ED2">
        <w:rPr>
          <w:rFonts w:ascii="Arial" w:hAnsi="Arial" w:cs="Arial"/>
        </w:rPr>
        <w:t xml:space="preserve">, </w:t>
      </w:r>
      <w:r w:rsidR="20574F92" w:rsidRPr="00B67ED2">
        <w:rPr>
          <w:rFonts w:ascii="Arial" w:hAnsi="Arial" w:cs="Arial"/>
        </w:rPr>
        <w:t>t</w:t>
      </w:r>
      <w:r w:rsidR="0000341C" w:rsidRPr="00B67ED2">
        <w:rPr>
          <w:rFonts w:ascii="Arial" w:hAnsi="Arial" w:cs="Arial"/>
        </w:rPr>
        <w:t>he C</w:t>
      </w:r>
      <w:r w:rsidR="00F27340">
        <w:rPr>
          <w:rFonts w:ascii="Arial" w:hAnsi="Arial" w:cs="Arial"/>
        </w:rPr>
        <w:t>ompliance and Outcome Monitoring Protocol (C</w:t>
      </w:r>
      <w:r w:rsidR="0000341C" w:rsidRPr="00B67ED2">
        <w:rPr>
          <w:rFonts w:ascii="Arial" w:hAnsi="Arial" w:cs="Arial"/>
        </w:rPr>
        <w:t>OMP</w:t>
      </w:r>
      <w:r w:rsidR="00F27340">
        <w:rPr>
          <w:rFonts w:ascii="Arial" w:hAnsi="Arial" w:cs="Arial"/>
        </w:rPr>
        <w:t>)</w:t>
      </w:r>
      <w:r w:rsidR="0000341C" w:rsidRPr="00B67ED2">
        <w:rPr>
          <w:rFonts w:ascii="Arial" w:hAnsi="Arial" w:cs="Arial"/>
        </w:rPr>
        <w:t xml:space="preserve"> </w:t>
      </w:r>
      <w:r w:rsidR="117F4DF4" w:rsidRPr="00B67ED2">
        <w:rPr>
          <w:rFonts w:ascii="Arial" w:hAnsi="Arial" w:cs="Arial"/>
        </w:rPr>
        <w:t>e</w:t>
      </w:r>
      <w:r w:rsidR="34B82312" w:rsidRPr="00B67ED2">
        <w:rPr>
          <w:rFonts w:ascii="Arial" w:hAnsi="Arial" w:cs="Arial"/>
        </w:rPr>
        <w:t xml:space="preserve">nables the government </w:t>
      </w:r>
      <w:r w:rsidR="0000341C" w:rsidRPr="00B67ED2">
        <w:rPr>
          <w:rFonts w:ascii="Arial" w:hAnsi="Arial" w:cs="Arial"/>
        </w:rPr>
        <w:t>to</w:t>
      </w:r>
      <w:r w:rsidR="00793AF1" w:rsidRPr="00B67ED2">
        <w:rPr>
          <w:rFonts w:ascii="Arial" w:hAnsi="Arial" w:cs="Arial"/>
        </w:rPr>
        <w:t xml:space="preserve"> </w:t>
      </w:r>
      <w:r w:rsidR="0000341C" w:rsidRPr="00B67ED2">
        <w:rPr>
          <w:rFonts w:ascii="Arial" w:hAnsi="Arial" w:cs="Arial"/>
        </w:rPr>
        <w:t xml:space="preserve">monitor </w:t>
      </w:r>
      <w:r w:rsidR="212D24B7" w:rsidRPr="00B67ED2">
        <w:rPr>
          <w:rFonts w:ascii="Arial" w:hAnsi="Arial" w:cs="Arial"/>
        </w:rPr>
        <w:t xml:space="preserve">IL </w:t>
      </w:r>
      <w:r w:rsidR="0000341C" w:rsidRPr="00B67ED2">
        <w:rPr>
          <w:rFonts w:ascii="Arial" w:hAnsi="Arial" w:cs="Arial"/>
        </w:rPr>
        <w:t>grantees</w:t>
      </w:r>
      <w:r w:rsidR="00D3573B">
        <w:rPr>
          <w:rFonts w:ascii="Arial" w:hAnsi="Arial" w:cs="Arial"/>
        </w:rPr>
        <w:t xml:space="preserve"> with </w:t>
      </w:r>
      <w:r w:rsidR="29372545" w:rsidRPr="00B67ED2">
        <w:rPr>
          <w:rFonts w:ascii="Arial" w:hAnsi="Arial" w:cs="Arial"/>
        </w:rPr>
        <w:t>transparency and consistency</w:t>
      </w:r>
      <w:r w:rsidR="00D3573B">
        <w:rPr>
          <w:rFonts w:ascii="Arial" w:hAnsi="Arial" w:cs="Arial"/>
        </w:rPr>
        <w:t xml:space="preserve">. It also </w:t>
      </w:r>
      <w:r w:rsidR="53D1796B" w:rsidRPr="00B67ED2">
        <w:rPr>
          <w:rFonts w:ascii="Arial" w:hAnsi="Arial" w:cs="Arial"/>
        </w:rPr>
        <w:t>help</w:t>
      </w:r>
      <w:r w:rsidR="00D3573B">
        <w:rPr>
          <w:rFonts w:ascii="Arial" w:hAnsi="Arial" w:cs="Arial"/>
        </w:rPr>
        <w:t>s</w:t>
      </w:r>
      <w:r w:rsidR="53D1796B" w:rsidRPr="00B67ED2">
        <w:rPr>
          <w:rFonts w:ascii="Arial" w:hAnsi="Arial" w:cs="Arial"/>
        </w:rPr>
        <w:t xml:space="preserve"> to identif</w:t>
      </w:r>
      <w:r w:rsidR="5136A223" w:rsidRPr="00B67ED2">
        <w:rPr>
          <w:rFonts w:ascii="Arial" w:hAnsi="Arial" w:cs="Arial"/>
        </w:rPr>
        <w:t>y</w:t>
      </w:r>
      <w:r w:rsidR="53D1796B" w:rsidRPr="00B67ED2">
        <w:rPr>
          <w:rFonts w:ascii="Arial" w:hAnsi="Arial" w:cs="Arial"/>
        </w:rPr>
        <w:t xml:space="preserve"> training and technical ass</w:t>
      </w:r>
      <w:r w:rsidR="619A7D91" w:rsidRPr="00B67ED2">
        <w:rPr>
          <w:rFonts w:ascii="Arial" w:hAnsi="Arial" w:cs="Arial"/>
        </w:rPr>
        <w:t>i</w:t>
      </w:r>
      <w:r w:rsidR="53D1796B" w:rsidRPr="00B67ED2">
        <w:rPr>
          <w:rFonts w:ascii="Arial" w:hAnsi="Arial" w:cs="Arial"/>
        </w:rPr>
        <w:t>stanc</w:t>
      </w:r>
      <w:r w:rsidR="55595640" w:rsidRPr="00B67ED2">
        <w:rPr>
          <w:rFonts w:ascii="Arial" w:hAnsi="Arial" w:cs="Arial"/>
        </w:rPr>
        <w:t>e</w:t>
      </w:r>
      <w:r w:rsidR="00255D4B">
        <w:rPr>
          <w:rFonts w:ascii="Arial" w:hAnsi="Arial" w:cs="Arial"/>
        </w:rPr>
        <w:t xml:space="preserve"> (T&amp;TA)</w:t>
      </w:r>
      <w:r w:rsidR="53D1796B" w:rsidRPr="00B67ED2">
        <w:rPr>
          <w:rFonts w:ascii="Arial" w:hAnsi="Arial" w:cs="Arial"/>
        </w:rPr>
        <w:t xml:space="preserve"> needs across the </w:t>
      </w:r>
      <w:r w:rsidR="00CE10D0">
        <w:rPr>
          <w:rFonts w:ascii="Arial" w:hAnsi="Arial" w:cs="Arial"/>
        </w:rPr>
        <w:t xml:space="preserve">Independent Living (IL) </w:t>
      </w:r>
      <w:r w:rsidR="53D1796B" w:rsidRPr="00B67ED2">
        <w:rPr>
          <w:rFonts w:ascii="Arial" w:hAnsi="Arial" w:cs="Arial"/>
        </w:rPr>
        <w:t>network</w:t>
      </w:r>
      <w:r w:rsidR="00227636" w:rsidRPr="00B67ED2">
        <w:rPr>
          <w:rFonts w:ascii="Arial" w:hAnsi="Arial" w:cs="Arial"/>
        </w:rPr>
        <w:t>,</w:t>
      </w:r>
      <w:r w:rsidR="00B65E4F">
        <w:rPr>
          <w:rFonts w:ascii="Arial" w:hAnsi="Arial" w:cs="Arial"/>
        </w:rPr>
        <w:t xml:space="preserve"> </w:t>
      </w:r>
      <w:r w:rsidR="00227636" w:rsidRPr="00B67ED2">
        <w:rPr>
          <w:rFonts w:ascii="Arial" w:hAnsi="Arial" w:cs="Arial"/>
        </w:rPr>
        <w:t xml:space="preserve">improving </w:t>
      </w:r>
      <w:r w:rsidR="00656188" w:rsidRPr="00B67ED2">
        <w:rPr>
          <w:rFonts w:ascii="Arial" w:hAnsi="Arial" w:cs="Arial"/>
        </w:rPr>
        <w:t xml:space="preserve">program performance. </w:t>
      </w:r>
      <w:r w:rsidR="00793AF1" w:rsidRPr="00B67ED2">
        <w:rPr>
          <w:rFonts w:ascii="Arial" w:hAnsi="Arial" w:cs="Arial"/>
        </w:rPr>
        <w:t xml:space="preserve">Grantees use </w:t>
      </w:r>
      <w:r w:rsidR="008A4302">
        <w:rPr>
          <w:rFonts w:ascii="Arial" w:hAnsi="Arial" w:cs="Arial"/>
        </w:rPr>
        <w:t xml:space="preserve">monitoring resources, such as the </w:t>
      </w:r>
      <w:r w:rsidR="00793AF1" w:rsidRPr="00B67ED2">
        <w:rPr>
          <w:rFonts w:ascii="Arial" w:hAnsi="Arial" w:cs="Arial"/>
        </w:rPr>
        <w:t>COMP</w:t>
      </w:r>
      <w:r w:rsidR="00F27340">
        <w:rPr>
          <w:rFonts w:ascii="Arial" w:hAnsi="Arial" w:cs="Arial"/>
        </w:rPr>
        <w:t xml:space="preserve"> tool</w:t>
      </w:r>
      <w:r w:rsidR="00C95AC6">
        <w:rPr>
          <w:rFonts w:ascii="Arial" w:hAnsi="Arial" w:cs="Arial"/>
        </w:rPr>
        <w:t>s,</w:t>
      </w:r>
      <w:r w:rsidR="00F27340">
        <w:rPr>
          <w:rFonts w:ascii="Arial" w:hAnsi="Arial" w:cs="Arial"/>
        </w:rPr>
        <w:t xml:space="preserve"> </w:t>
      </w:r>
      <w:r w:rsidR="00793AF1" w:rsidRPr="00B67ED2">
        <w:rPr>
          <w:rFonts w:ascii="Arial" w:hAnsi="Arial" w:cs="Arial"/>
        </w:rPr>
        <w:t>to understand program and fiscal requirements</w:t>
      </w:r>
      <w:r w:rsidR="00025F83">
        <w:rPr>
          <w:rFonts w:ascii="Arial" w:hAnsi="Arial" w:cs="Arial"/>
        </w:rPr>
        <w:t>.</w:t>
      </w:r>
      <w:r w:rsidR="00793AF1" w:rsidRPr="00B67ED2">
        <w:rPr>
          <w:rFonts w:ascii="Arial" w:hAnsi="Arial" w:cs="Arial"/>
        </w:rPr>
        <w:t xml:space="preserve"> </w:t>
      </w:r>
    </w:p>
    <w:p w14:paraId="6A7525A1" w14:textId="30917C01" w:rsidR="00BA6858" w:rsidRPr="00216F94" w:rsidRDefault="00BA6858" w:rsidP="00703A67">
      <w:pPr>
        <w:pStyle w:val="Heading2"/>
        <w:rPr>
          <w:rFonts w:ascii="Arial" w:hAnsi="Arial" w:cs="Arial"/>
        </w:rPr>
      </w:pPr>
      <w:r w:rsidRPr="00216F94">
        <w:rPr>
          <w:rFonts w:ascii="Arial" w:hAnsi="Arial" w:cs="Arial"/>
        </w:rPr>
        <w:t>Purpose</w:t>
      </w:r>
      <w:r w:rsidR="00F27340" w:rsidRPr="00216F94">
        <w:rPr>
          <w:rFonts w:ascii="Arial" w:hAnsi="Arial" w:cs="Arial"/>
        </w:rPr>
        <w:t xml:space="preserve"> of Using COMP</w:t>
      </w:r>
    </w:p>
    <w:p w14:paraId="56E016BB" w14:textId="4887BB05" w:rsidR="00C85C91" w:rsidRDefault="00095FAC" w:rsidP="0000341C">
      <w:pPr>
        <w:rPr>
          <w:rFonts w:ascii="Arial" w:hAnsi="Arial" w:cs="Arial"/>
        </w:rPr>
      </w:pPr>
      <w:r w:rsidRPr="00095FAC">
        <w:rPr>
          <w:rFonts w:ascii="Arial" w:hAnsi="Arial" w:cs="Arial"/>
        </w:rPr>
        <w:t>Grantees may be engaged in three different types of reviews over the course of a year – all of which are part of the COMP</w:t>
      </w:r>
      <w:r>
        <w:rPr>
          <w:rFonts w:ascii="Arial" w:hAnsi="Arial" w:cs="Arial"/>
        </w:rPr>
        <w:t xml:space="preserve">. </w:t>
      </w:r>
      <w:r w:rsidR="00E90BCF" w:rsidRPr="00B67ED2">
        <w:rPr>
          <w:rFonts w:ascii="Arial" w:hAnsi="Arial" w:cs="Arial"/>
        </w:rPr>
        <w:t xml:space="preserve">The primary objectives of </w:t>
      </w:r>
      <w:r w:rsidR="2F967729" w:rsidRPr="00B67ED2">
        <w:rPr>
          <w:rFonts w:ascii="Arial" w:hAnsi="Arial" w:cs="Arial"/>
        </w:rPr>
        <w:t>the COMP</w:t>
      </w:r>
      <w:r w:rsidR="00E90BCF" w:rsidRPr="00B67ED2">
        <w:rPr>
          <w:rFonts w:ascii="Arial" w:hAnsi="Arial" w:cs="Arial"/>
        </w:rPr>
        <w:t xml:space="preserve"> </w:t>
      </w:r>
      <w:r w:rsidR="0074421C">
        <w:rPr>
          <w:rFonts w:ascii="Arial" w:hAnsi="Arial" w:cs="Arial"/>
        </w:rPr>
        <w:t>are to i</w:t>
      </w:r>
      <w:r w:rsidR="0087637B" w:rsidRPr="00B67ED2">
        <w:rPr>
          <w:rFonts w:ascii="Arial" w:hAnsi="Arial" w:cs="Arial"/>
        </w:rPr>
        <w:t>mprov</w:t>
      </w:r>
      <w:r w:rsidR="0074421C">
        <w:rPr>
          <w:rFonts w:ascii="Arial" w:hAnsi="Arial" w:cs="Arial"/>
        </w:rPr>
        <w:t>e</w:t>
      </w:r>
      <w:r w:rsidR="0087637B" w:rsidRPr="00B67ED2">
        <w:rPr>
          <w:rFonts w:ascii="Arial" w:hAnsi="Arial" w:cs="Arial"/>
        </w:rPr>
        <w:t xml:space="preserve"> </w:t>
      </w:r>
      <w:r w:rsidR="55A54285" w:rsidRPr="00B67ED2">
        <w:rPr>
          <w:rFonts w:ascii="Arial" w:hAnsi="Arial" w:cs="Arial"/>
        </w:rPr>
        <w:t>grantee</w:t>
      </w:r>
      <w:r w:rsidR="65FCB977" w:rsidRPr="00B67ED2">
        <w:rPr>
          <w:rFonts w:ascii="Arial" w:hAnsi="Arial" w:cs="Arial"/>
        </w:rPr>
        <w:t xml:space="preserve"> </w:t>
      </w:r>
      <w:r w:rsidR="0087637B" w:rsidRPr="00B67ED2">
        <w:rPr>
          <w:rFonts w:ascii="Arial" w:hAnsi="Arial" w:cs="Arial"/>
        </w:rPr>
        <w:t>performance</w:t>
      </w:r>
      <w:r w:rsidR="00F72707" w:rsidRPr="00B67ED2">
        <w:rPr>
          <w:rFonts w:ascii="Arial" w:hAnsi="Arial" w:cs="Arial"/>
        </w:rPr>
        <w:t xml:space="preserve"> </w:t>
      </w:r>
      <w:r w:rsidR="00530A17">
        <w:rPr>
          <w:rFonts w:ascii="Arial" w:hAnsi="Arial" w:cs="Arial"/>
        </w:rPr>
        <w:t xml:space="preserve">by providing </w:t>
      </w:r>
      <w:r w:rsidR="0004045D" w:rsidRPr="00B67ED2">
        <w:rPr>
          <w:rFonts w:ascii="Arial" w:hAnsi="Arial" w:cs="Arial"/>
        </w:rPr>
        <w:t>individualized technical assistance</w:t>
      </w:r>
      <w:r w:rsidR="00A82CDC" w:rsidRPr="00B67ED2">
        <w:rPr>
          <w:rFonts w:ascii="Arial" w:hAnsi="Arial" w:cs="Arial"/>
        </w:rPr>
        <w:t>;</w:t>
      </w:r>
      <w:r w:rsidR="006A5D8E">
        <w:rPr>
          <w:rFonts w:ascii="Arial" w:hAnsi="Arial" w:cs="Arial"/>
        </w:rPr>
        <w:t xml:space="preserve"> and</w:t>
      </w:r>
      <w:r w:rsidR="00FF3C98">
        <w:rPr>
          <w:rFonts w:ascii="Arial" w:hAnsi="Arial" w:cs="Arial"/>
        </w:rPr>
        <w:t xml:space="preserve"> </w:t>
      </w:r>
      <w:r w:rsidR="00D90B08">
        <w:rPr>
          <w:rFonts w:ascii="Arial" w:hAnsi="Arial" w:cs="Arial"/>
        </w:rPr>
        <w:t>to evaluate</w:t>
      </w:r>
      <w:r w:rsidR="6EBEF9B0" w:rsidRPr="00B67ED2">
        <w:rPr>
          <w:rFonts w:ascii="Arial" w:hAnsi="Arial" w:cs="Arial"/>
        </w:rPr>
        <w:t xml:space="preserve"> compliance </w:t>
      </w:r>
      <w:r w:rsidR="008B0C26">
        <w:rPr>
          <w:rFonts w:ascii="Arial" w:hAnsi="Arial" w:cs="Arial"/>
        </w:rPr>
        <w:t xml:space="preserve">with the terms and conditions of their awards </w:t>
      </w:r>
      <w:r w:rsidR="0029035E">
        <w:rPr>
          <w:rFonts w:ascii="Arial" w:hAnsi="Arial" w:cs="Arial"/>
        </w:rPr>
        <w:t xml:space="preserve">and </w:t>
      </w:r>
      <w:r w:rsidR="6EBEF9B0" w:rsidRPr="00B67ED2">
        <w:rPr>
          <w:rFonts w:ascii="Arial" w:hAnsi="Arial" w:cs="Arial"/>
        </w:rPr>
        <w:t>with the</w:t>
      </w:r>
      <w:r w:rsidR="00C85C91">
        <w:rPr>
          <w:rFonts w:ascii="Arial" w:hAnsi="Arial" w:cs="Arial"/>
        </w:rPr>
        <w:t xml:space="preserve"> standards and assurances</w:t>
      </w:r>
      <w:r w:rsidR="0014343F">
        <w:rPr>
          <w:rFonts w:ascii="Arial" w:hAnsi="Arial" w:cs="Arial"/>
        </w:rPr>
        <w:t xml:space="preserve"> </w:t>
      </w:r>
      <w:r w:rsidR="00530A17">
        <w:rPr>
          <w:rFonts w:ascii="Arial" w:hAnsi="Arial" w:cs="Arial"/>
        </w:rPr>
        <w:t xml:space="preserve">outlined </w:t>
      </w:r>
      <w:r w:rsidR="0014343F">
        <w:rPr>
          <w:rFonts w:ascii="Arial" w:hAnsi="Arial" w:cs="Arial"/>
        </w:rPr>
        <w:t>in the Rehabilitation Act</w:t>
      </w:r>
      <w:r w:rsidR="00C85C91">
        <w:rPr>
          <w:rFonts w:ascii="Arial" w:hAnsi="Arial" w:cs="Arial"/>
        </w:rPr>
        <w:t xml:space="preserve"> </w:t>
      </w:r>
      <w:r w:rsidR="00530A17">
        <w:rPr>
          <w:rFonts w:ascii="Arial" w:hAnsi="Arial" w:cs="Arial"/>
        </w:rPr>
        <w:t>as they pertain to</w:t>
      </w:r>
      <w:r w:rsidR="00C85C91">
        <w:rPr>
          <w:rFonts w:ascii="Arial" w:hAnsi="Arial" w:cs="Arial"/>
        </w:rPr>
        <w:t>:</w:t>
      </w:r>
    </w:p>
    <w:p w14:paraId="42F563B0" w14:textId="24CB18A4" w:rsidR="00631907" w:rsidRDefault="00C85C91" w:rsidP="00631907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631907">
        <w:rPr>
          <w:rFonts w:ascii="Arial" w:hAnsi="Arial" w:cs="Arial"/>
        </w:rPr>
        <w:t xml:space="preserve">CILs </w:t>
      </w:r>
      <w:r w:rsidR="6EBEF9B0" w:rsidRPr="00631907">
        <w:rPr>
          <w:rFonts w:ascii="Arial" w:hAnsi="Arial" w:cs="Arial"/>
        </w:rPr>
        <w:t xml:space="preserve">in Sections 725 </w:t>
      </w:r>
      <w:r w:rsidR="008A7E8D" w:rsidRPr="00631907">
        <w:rPr>
          <w:rFonts w:ascii="Arial" w:hAnsi="Arial" w:cs="Arial"/>
        </w:rPr>
        <w:t>(29 U.S.C</w:t>
      </w:r>
      <w:r w:rsidR="00110FB4">
        <w:rPr>
          <w:rFonts w:ascii="Arial" w:hAnsi="Arial" w:cs="Arial"/>
        </w:rPr>
        <w:t>.</w:t>
      </w:r>
      <w:r w:rsidR="008A7E8D" w:rsidRPr="00631907">
        <w:rPr>
          <w:rFonts w:ascii="Arial" w:hAnsi="Arial" w:cs="Arial"/>
        </w:rPr>
        <w:t xml:space="preserve"> §796f–4)</w:t>
      </w:r>
    </w:p>
    <w:p w14:paraId="4F585135" w14:textId="07F92FCF" w:rsidR="00314C98" w:rsidRDefault="00631907" w:rsidP="00631907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Designated State Entitles </w:t>
      </w:r>
      <w:r w:rsidR="00A32F01">
        <w:rPr>
          <w:rFonts w:ascii="Arial" w:hAnsi="Arial" w:cs="Arial"/>
        </w:rPr>
        <w:t xml:space="preserve">(DSE) </w:t>
      </w:r>
      <w:r w:rsidR="00BF02FA">
        <w:rPr>
          <w:rFonts w:ascii="Arial" w:hAnsi="Arial" w:cs="Arial"/>
        </w:rPr>
        <w:t>in Section 704(c)(4)</w:t>
      </w:r>
      <w:r w:rsidR="00110FB4">
        <w:rPr>
          <w:rFonts w:ascii="Arial" w:hAnsi="Arial" w:cs="Arial"/>
        </w:rPr>
        <w:t xml:space="preserve"> (29 U.S.C.</w:t>
      </w:r>
      <w:r w:rsidR="00110FB4" w:rsidRPr="00110FB4">
        <w:t xml:space="preserve"> </w:t>
      </w:r>
      <w:r w:rsidR="00110FB4" w:rsidRPr="00110FB4">
        <w:rPr>
          <w:rFonts w:ascii="Arial" w:hAnsi="Arial" w:cs="Arial"/>
        </w:rPr>
        <w:t>§796</w:t>
      </w:r>
      <w:r w:rsidR="001B6A73">
        <w:rPr>
          <w:rFonts w:ascii="Arial" w:hAnsi="Arial" w:cs="Arial"/>
        </w:rPr>
        <w:t>(c)(4)</w:t>
      </w:r>
      <w:r w:rsidR="00F4446E">
        <w:rPr>
          <w:rFonts w:ascii="Arial" w:hAnsi="Arial" w:cs="Arial"/>
        </w:rPr>
        <w:t>)</w:t>
      </w:r>
      <w:r w:rsidR="003D5C0F">
        <w:rPr>
          <w:rFonts w:ascii="Arial" w:hAnsi="Arial" w:cs="Arial"/>
        </w:rPr>
        <w:t xml:space="preserve"> and the </w:t>
      </w:r>
      <w:hyperlink r:id="rId10" w:history="1">
        <w:r w:rsidR="003D5C0F" w:rsidRPr="00E36333">
          <w:rPr>
            <w:rStyle w:val="Hyperlink"/>
            <w:rFonts w:ascii="Arial" w:hAnsi="Arial" w:cs="Arial"/>
          </w:rPr>
          <w:t>DSE standards and assurances</w:t>
        </w:r>
      </w:hyperlink>
    </w:p>
    <w:p w14:paraId="64E7B7F1" w14:textId="6D6576DD" w:rsidR="001B6A73" w:rsidRPr="00631907" w:rsidRDefault="00C834F8" w:rsidP="002A063F">
      <w:pPr>
        <w:pStyle w:val="ListParagraph"/>
        <w:numPr>
          <w:ilvl w:val="0"/>
          <w:numId w:val="17"/>
        </w:numPr>
        <w:spacing w:after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Statewide Independent Living Councils</w:t>
      </w:r>
      <w:r w:rsidR="00A32F01">
        <w:rPr>
          <w:rFonts w:ascii="Arial" w:hAnsi="Arial" w:cs="Arial"/>
        </w:rPr>
        <w:t xml:space="preserve"> (SILC)</w:t>
      </w:r>
      <w:r>
        <w:rPr>
          <w:rFonts w:ascii="Arial" w:hAnsi="Arial" w:cs="Arial"/>
        </w:rPr>
        <w:t xml:space="preserve"> in Section 706(b)</w:t>
      </w:r>
      <w:r w:rsidR="00F4446E">
        <w:rPr>
          <w:rFonts w:ascii="Arial" w:hAnsi="Arial" w:cs="Arial"/>
        </w:rPr>
        <w:t xml:space="preserve"> (</w:t>
      </w:r>
      <w:r w:rsidR="00F4446E" w:rsidRPr="00F4446E">
        <w:rPr>
          <w:rFonts w:ascii="Arial" w:hAnsi="Arial" w:cs="Arial"/>
        </w:rPr>
        <w:t>29 U.S.C. §796</w:t>
      </w:r>
      <w:r w:rsidR="00454F4E">
        <w:rPr>
          <w:rFonts w:ascii="Arial" w:hAnsi="Arial" w:cs="Arial"/>
        </w:rPr>
        <w:t>d-1(b))</w:t>
      </w:r>
      <w:r w:rsidR="005A159F">
        <w:rPr>
          <w:rFonts w:ascii="Arial" w:hAnsi="Arial" w:cs="Arial"/>
        </w:rPr>
        <w:t xml:space="preserve">; </w:t>
      </w:r>
      <w:r w:rsidR="00454F4E">
        <w:rPr>
          <w:rFonts w:ascii="Arial" w:hAnsi="Arial" w:cs="Arial"/>
        </w:rPr>
        <w:t>45 CFR 1329.14 –</w:t>
      </w:r>
      <w:r w:rsidR="002E7678">
        <w:rPr>
          <w:rFonts w:ascii="Arial" w:hAnsi="Arial" w:cs="Arial"/>
        </w:rPr>
        <w:t>16</w:t>
      </w:r>
      <w:r w:rsidR="005A159F">
        <w:rPr>
          <w:rFonts w:ascii="Arial" w:hAnsi="Arial" w:cs="Arial"/>
        </w:rPr>
        <w:t>;</w:t>
      </w:r>
      <w:r w:rsidR="003D5C0F">
        <w:rPr>
          <w:rFonts w:ascii="Arial" w:hAnsi="Arial" w:cs="Arial"/>
        </w:rPr>
        <w:t xml:space="preserve"> and the </w:t>
      </w:r>
      <w:hyperlink r:id="rId11" w:history="1">
        <w:r w:rsidR="003D5C0F" w:rsidRPr="00E36333">
          <w:rPr>
            <w:rStyle w:val="Hyperlink"/>
            <w:rFonts w:ascii="Arial" w:hAnsi="Arial" w:cs="Arial"/>
          </w:rPr>
          <w:t>SILC standards and assurances and minimum indica</w:t>
        </w:r>
        <w:r w:rsidR="00896528" w:rsidRPr="00E36333">
          <w:rPr>
            <w:rStyle w:val="Hyperlink"/>
            <w:rFonts w:ascii="Arial" w:hAnsi="Arial" w:cs="Arial"/>
          </w:rPr>
          <w:t>tors</w:t>
        </w:r>
      </w:hyperlink>
    </w:p>
    <w:p w14:paraId="1FA00A79" w14:textId="12ADB0BC" w:rsidR="00E62856" w:rsidRPr="00216F94" w:rsidRDefault="00586ECE" w:rsidP="00216F94">
      <w:pPr>
        <w:pStyle w:val="Heading2"/>
        <w:jc w:val="center"/>
        <w:rPr>
          <w:rFonts w:ascii="Arial" w:hAnsi="Arial" w:cs="Arial"/>
        </w:rPr>
      </w:pPr>
      <w:r w:rsidRPr="00216F94">
        <w:rPr>
          <w:rFonts w:ascii="Arial" w:hAnsi="Arial" w:cs="Arial"/>
        </w:rPr>
        <w:t>COMP Review Types</w:t>
      </w:r>
    </w:p>
    <w:bookmarkEnd w:id="0"/>
    <w:tbl>
      <w:tblPr>
        <w:tblStyle w:val="TableGrid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943"/>
        <w:gridCol w:w="2240"/>
        <w:gridCol w:w="2874"/>
        <w:gridCol w:w="2293"/>
      </w:tblGrid>
      <w:tr w:rsidR="00EF2979" w:rsidRPr="00EF2979" w14:paraId="410AA64A" w14:textId="77777777" w:rsidTr="00BF099D">
        <w:tc>
          <w:tcPr>
            <w:tcW w:w="1039" w:type="pct"/>
          </w:tcPr>
          <w:p w14:paraId="00373510" w14:textId="77777777" w:rsidR="0076372F" w:rsidRPr="00EF2979" w:rsidRDefault="0076372F" w:rsidP="00B21628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98" w:type="pct"/>
          </w:tcPr>
          <w:p w14:paraId="60FB5D3F" w14:textId="77777777" w:rsidR="0076372F" w:rsidRPr="00EF2979" w:rsidRDefault="0076372F" w:rsidP="00B21628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2979">
              <w:rPr>
                <w:rFonts w:ascii="Arial" w:hAnsi="Arial" w:cs="Arial"/>
                <w:b/>
                <w:bCs/>
                <w:sz w:val="20"/>
                <w:szCs w:val="20"/>
              </w:rPr>
              <w:t>Brief description</w:t>
            </w:r>
          </w:p>
        </w:tc>
        <w:tc>
          <w:tcPr>
            <w:tcW w:w="1537" w:type="pct"/>
          </w:tcPr>
          <w:p w14:paraId="26352573" w14:textId="77777777" w:rsidR="0076372F" w:rsidRPr="00EF2979" w:rsidRDefault="0076372F" w:rsidP="00EF2979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2979">
              <w:rPr>
                <w:rFonts w:ascii="Arial" w:hAnsi="Arial" w:cs="Arial"/>
                <w:b/>
                <w:bCs/>
                <w:sz w:val="20"/>
                <w:szCs w:val="20"/>
              </w:rPr>
              <w:t>Scope</w:t>
            </w:r>
          </w:p>
        </w:tc>
        <w:tc>
          <w:tcPr>
            <w:tcW w:w="1226" w:type="pct"/>
          </w:tcPr>
          <w:p w14:paraId="5FEA7801" w14:textId="687F9138" w:rsidR="0076372F" w:rsidRPr="00EF2979" w:rsidRDefault="00B437E0" w:rsidP="00B437E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2979">
              <w:rPr>
                <w:rFonts w:ascii="Arial" w:hAnsi="Arial" w:cs="Arial"/>
                <w:b/>
                <w:bCs/>
                <w:sz w:val="20"/>
                <w:szCs w:val="20"/>
              </w:rPr>
              <w:t>Sources/Triggers</w:t>
            </w:r>
          </w:p>
        </w:tc>
      </w:tr>
      <w:tr w:rsidR="00EF2979" w:rsidRPr="00EF2979" w14:paraId="0249B338" w14:textId="77777777" w:rsidTr="00BF099D">
        <w:tc>
          <w:tcPr>
            <w:tcW w:w="1039" w:type="pct"/>
          </w:tcPr>
          <w:p w14:paraId="509A3C40" w14:textId="77777777" w:rsidR="0076372F" w:rsidRPr="00EF2979" w:rsidRDefault="0076372F" w:rsidP="00B21628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2979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Baseline Reviews</w:t>
            </w:r>
          </w:p>
        </w:tc>
        <w:tc>
          <w:tcPr>
            <w:tcW w:w="1198" w:type="pct"/>
          </w:tcPr>
          <w:p w14:paraId="48063525" w14:textId="77777777" w:rsidR="0076372F" w:rsidRPr="00EF2979" w:rsidRDefault="0076372F" w:rsidP="00B2162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EF2979">
              <w:rPr>
                <w:rFonts w:ascii="Arial" w:hAnsi="Arial" w:cs="Arial"/>
                <w:sz w:val="20"/>
                <w:szCs w:val="20"/>
              </w:rPr>
              <w:t>Routine reviews of annual program and fiscal reporting that grantees submit.</w:t>
            </w:r>
          </w:p>
        </w:tc>
        <w:tc>
          <w:tcPr>
            <w:tcW w:w="1537" w:type="pct"/>
          </w:tcPr>
          <w:p w14:paraId="3131BABD" w14:textId="77777777" w:rsidR="0076372F" w:rsidRPr="00EF2979" w:rsidRDefault="0076372F" w:rsidP="00B2162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EF2979">
              <w:rPr>
                <w:rFonts w:ascii="Arial" w:hAnsi="Arial" w:cs="Arial"/>
                <w:sz w:val="20"/>
                <w:szCs w:val="20"/>
              </w:rPr>
              <w:t>All grantees reviewed by program/fiscal officer</w:t>
            </w:r>
          </w:p>
        </w:tc>
        <w:tc>
          <w:tcPr>
            <w:tcW w:w="1226" w:type="pct"/>
          </w:tcPr>
          <w:p w14:paraId="5BD5A685" w14:textId="77777777" w:rsidR="0076372F" w:rsidRPr="00EF2979" w:rsidRDefault="0076372F" w:rsidP="00B2162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EF2979">
              <w:rPr>
                <w:rFonts w:ascii="Arial" w:hAnsi="Arial" w:cs="Arial"/>
                <w:sz w:val="20"/>
                <w:szCs w:val="20"/>
              </w:rPr>
              <w:t>--PPR</w:t>
            </w:r>
          </w:p>
          <w:p w14:paraId="2E622F8F" w14:textId="77777777" w:rsidR="0076372F" w:rsidRPr="00EF2979" w:rsidRDefault="0076372F" w:rsidP="00B2162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EF2979">
              <w:rPr>
                <w:rFonts w:ascii="Arial" w:hAnsi="Arial" w:cs="Arial"/>
                <w:sz w:val="20"/>
                <w:szCs w:val="20"/>
              </w:rPr>
              <w:t>--FFR</w:t>
            </w:r>
          </w:p>
          <w:p w14:paraId="07C7425E" w14:textId="77777777" w:rsidR="0076372F" w:rsidRPr="00EF2979" w:rsidRDefault="0076372F" w:rsidP="00B2162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EF2979">
              <w:rPr>
                <w:rFonts w:ascii="Arial" w:hAnsi="Arial" w:cs="Arial"/>
                <w:sz w:val="20"/>
                <w:szCs w:val="20"/>
              </w:rPr>
              <w:t>--PMS drawdown reports</w:t>
            </w:r>
          </w:p>
        </w:tc>
      </w:tr>
      <w:tr w:rsidR="00EF2979" w:rsidRPr="00EF2979" w14:paraId="1BDAE57E" w14:textId="77777777" w:rsidTr="00BF099D">
        <w:trPr>
          <w:trHeight w:val="1602"/>
        </w:trPr>
        <w:tc>
          <w:tcPr>
            <w:tcW w:w="1039" w:type="pct"/>
          </w:tcPr>
          <w:p w14:paraId="606D1F1E" w14:textId="77777777" w:rsidR="0076372F" w:rsidRPr="00EF2979" w:rsidRDefault="0076372F" w:rsidP="00B21628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2979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Targeted Reviews</w:t>
            </w:r>
          </w:p>
        </w:tc>
        <w:tc>
          <w:tcPr>
            <w:tcW w:w="1198" w:type="pct"/>
          </w:tcPr>
          <w:p w14:paraId="554FAF72" w14:textId="77777777" w:rsidR="0076372F" w:rsidRPr="00EF2979" w:rsidRDefault="0076372F" w:rsidP="00B2162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EF2979">
              <w:rPr>
                <w:rFonts w:ascii="Arial" w:hAnsi="Arial" w:cs="Arial"/>
                <w:sz w:val="20"/>
                <w:szCs w:val="20"/>
              </w:rPr>
              <w:t>Tailored to specific, identified, programmatic and/or fiscal areas.</w:t>
            </w:r>
          </w:p>
        </w:tc>
        <w:tc>
          <w:tcPr>
            <w:tcW w:w="1537" w:type="pct"/>
          </w:tcPr>
          <w:p w14:paraId="6D0A8852" w14:textId="1429097C" w:rsidR="0076372F" w:rsidRPr="00EF2979" w:rsidRDefault="0076372F" w:rsidP="00B2162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EF2979">
              <w:rPr>
                <w:rFonts w:ascii="Arial" w:hAnsi="Arial" w:cs="Arial"/>
                <w:sz w:val="20"/>
                <w:szCs w:val="20"/>
              </w:rPr>
              <w:t>Some grantees selected due to persistent issues/complaints</w:t>
            </w:r>
            <w:r w:rsidR="00454898" w:rsidRPr="00EF297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EF2979">
              <w:rPr>
                <w:rFonts w:ascii="Arial" w:hAnsi="Arial" w:cs="Arial"/>
                <w:sz w:val="20"/>
                <w:szCs w:val="20"/>
              </w:rPr>
              <w:t>Reviewed by program and/or fiscal officer and non-federal reviewer.</w:t>
            </w:r>
          </w:p>
        </w:tc>
        <w:tc>
          <w:tcPr>
            <w:tcW w:w="1226" w:type="pct"/>
          </w:tcPr>
          <w:p w14:paraId="481C9ECF" w14:textId="77777777" w:rsidR="0076372F" w:rsidRPr="00EF2979" w:rsidRDefault="0076372F" w:rsidP="00B2162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EF2979">
              <w:rPr>
                <w:rFonts w:ascii="Arial" w:hAnsi="Arial" w:cs="Arial"/>
                <w:sz w:val="20"/>
                <w:szCs w:val="20"/>
              </w:rPr>
              <w:t>--Complaint</w:t>
            </w:r>
          </w:p>
          <w:p w14:paraId="0D055022" w14:textId="77777777" w:rsidR="0076372F" w:rsidRPr="00EF2979" w:rsidRDefault="0076372F" w:rsidP="00B2162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EF2979">
              <w:rPr>
                <w:rFonts w:ascii="Arial" w:hAnsi="Arial" w:cs="Arial"/>
                <w:sz w:val="20"/>
                <w:szCs w:val="20"/>
              </w:rPr>
              <w:t>--Identified issue from baseline review</w:t>
            </w:r>
          </w:p>
          <w:p w14:paraId="4BA53479" w14:textId="620FBB03" w:rsidR="00EF3A5B" w:rsidRPr="00EF2979" w:rsidRDefault="00EF3A5B" w:rsidP="00EB3B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979" w:rsidRPr="00EF2979" w14:paraId="192DAEE9" w14:textId="77777777" w:rsidTr="00BF099D">
        <w:tc>
          <w:tcPr>
            <w:tcW w:w="1039" w:type="pct"/>
          </w:tcPr>
          <w:p w14:paraId="37A2DCF4" w14:textId="77777777" w:rsidR="0076372F" w:rsidRPr="00EF2979" w:rsidRDefault="0076372F" w:rsidP="00B21628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2979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</w:rPr>
              <w:t>Comprehensive Reviews</w:t>
            </w:r>
          </w:p>
        </w:tc>
        <w:tc>
          <w:tcPr>
            <w:tcW w:w="1198" w:type="pct"/>
          </w:tcPr>
          <w:p w14:paraId="7E034FBC" w14:textId="77777777" w:rsidR="0076372F" w:rsidRPr="00EF2979" w:rsidRDefault="0076372F" w:rsidP="00B2162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EF2979">
              <w:rPr>
                <w:rFonts w:ascii="Arial" w:hAnsi="Arial" w:cs="Arial"/>
                <w:sz w:val="20"/>
                <w:szCs w:val="20"/>
              </w:rPr>
              <w:t>Full (virtual or onsite) reviews of the grantee’s program, administrative, and fiscal operations.</w:t>
            </w:r>
          </w:p>
        </w:tc>
        <w:tc>
          <w:tcPr>
            <w:tcW w:w="1537" w:type="pct"/>
          </w:tcPr>
          <w:p w14:paraId="6016C9FE" w14:textId="77777777" w:rsidR="0076372F" w:rsidRPr="00EF2979" w:rsidRDefault="0076372F" w:rsidP="00B2162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EF2979">
              <w:rPr>
                <w:rFonts w:ascii="Arial" w:hAnsi="Arial" w:cs="Arial"/>
                <w:sz w:val="20"/>
                <w:szCs w:val="20"/>
              </w:rPr>
              <w:t xml:space="preserve">Grantees selected due to high risk. Reviewed by program and fiscal officers and non-federal reviewer. </w:t>
            </w:r>
          </w:p>
        </w:tc>
        <w:tc>
          <w:tcPr>
            <w:tcW w:w="1226" w:type="pct"/>
          </w:tcPr>
          <w:p w14:paraId="65500849" w14:textId="77777777" w:rsidR="0076372F" w:rsidRPr="00EF2979" w:rsidRDefault="0076372F" w:rsidP="00B2162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EF2979">
              <w:rPr>
                <w:rFonts w:ascii="Arial" w:hAnsi="Arial" w:cs="Arial"/>
                <w:sz w:val="20"/>
                <w:szCs w:val="20"/>
              </w:rPr>
              <w:t>--Persistent, recurring issues that remain unaddressed</w:t>
            </w:r>
          </w:p>
          <w:p w14:paraId="4A5AD1C1" w14:textId="77777777" w:rsidR="0076372F" w:rsidRPr="00EF2979" w:rsidRDefault="0076372F" w:rsidP="00B2162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D46BCD" w14:textId="77777777" w:rsidR="00216F94" w:rsidRDefault="00216F94" w:rsidP="00216F94">
      <w:pPr>
        <w:pStyle w:val="Heading2"/>
        <w:rPr>
          <w:rFonts w:ascii="Arial" w:hAnsi="Arial" w:cs="Arial"/>
        </w:rPr>
      </w:pPr>
    </w:p>
    <w:p w14:paraId="3DEC24C4" w14:textId="3E6975AE" w:rsidR="00F27340" w:rsidRPr="00216F94" w:rsidRDefault="00F27340" w:rsidP="00216F94">
      <w:pPr>
        <w:pStyle w:val="Heading2"/>
        <w:rPr>
          <w:rFonts w:ascii="Arial" w:hAnsi="Arial" w:cs="Arial"/>
        </w:rPr>
      </w:pPr>
      <w:r w:rsidRPr="00216F94">
        <w:rPr>
          <w:rFonts w:ascii="Arial" w:hAnsi="Arial" w:cs="Arial"/>
        </w:rPr>
        <w:t>Importance of Training &amp; Technical Assistance (T&amp;TA)</w:t>
      </w:r>
    </w:p>
    <w:p w14:paraId="118E05AC" w14:textId="41A4C590" w:rsidR="008A4302" w:rsidRDefault="00F27340" w:rsidP="00055656">
      <w:pPr>
        <w:spacing w:after="360"/>
        <w:rPr>
          <w:rFonts w:ascii="Arial" w:hAnsi="Arial" w:cs="Arial"/>
        </w:rPr>
      </w:pPr>
      <w:r>
        <w:rPr>
          <w:rFonts w:ascii="Arial" w:hAnsi="Arial" w:cs="Arial"/>
        </w:rPr>
        <w:t xml:space="preserve">T&amp;TA is a </w:t>
      </w:r>
      <w:r w:rsidR="00C76836">
        <w:rPr>
          <w:rFonts w:ascii="Arial" w:hAnsi="Arial" w:cs="Arial"/>
        </w:rPr>
        <w:t>key part</w:t>
      </w:r>
      <w:r>
        <w:rPr>
          <w:rFonts w:ascii="Arial" w:hAnsi="Arial" w:cs="Arial"/>
        </w:rPr>
        <w:t xml:space="preserve"> of OILP monitoring. </w:t>
      </w:r>
      <w:r w:rsidR="00171BB7">
        <w:rPr>
          <w:rFonts w:ascii="Arial" w:hAnsi="Arial" w:cs="Arial"/>
        </w:rPr>
        <w:t xml:space="preserve">It </w:t>
      </w:r>
      <w:r w:rsidR="00171BB7" w:rsidRPr="00171BB7">
        <w:rPr>
          <w:rFonts w:ascii="Arial" w:hAnsi="Arial" w:cs="Arial"/>
        </w:rPr>
        <w:t>strengthens</w:t>
      </w:r>
      <w:r w:rsidR="000D2744">
        <w:rPr>
          <w:rFonts w:ascii="Arial" w:hAnsi="Arial" w:cs="Arial"/>
        </w:rPr>
        <w:t xml:space="preserve"> </w:t>
      </w:r>
      <w:r w:rsidR="00171BB7" w:rsidRPr="00171BB7">
        <w:rPr>
          <w:rFonts w:ascii="Arial" w:hAnsi="Arial" w:cs="Arial"/>
        </w:rPr>
        <w:t xml:space="preserve">CILs, </w:t>
      </w:r>
      <w:r w:rsidR="00CF3A97">
        <w:rPr>
          <w:rFonts w:ascii="Arial" w:hAnsi="Arial" w:cs="Arial"/>
        </w:rPr>
        <w:t>SILCs</w:t>
      </w:r>
      <w:r w:rsidR="00171BB7" w:rsidRPr="00171BB7">
        <w:rPr>
          <w:rFonts w:ascii="Arial" w:hAnsi="Arial" w:cs="Arial"/>
        </w:rPr>
        <w:t xml:space="preserve">, and </w:t>
      </w:r>
      <w:r w:rsidR="00CF3A97">
        <w:rPr>
          <w:rFonts w:ascii="Arial" w:hAnsi="Arial" w:cs="Arial"/>
        </w:rPr>
        <w:t>DSEs</w:t>
      </w:r>
      <w:r w:rsidR="00171BB7">
        <w:rPr>
          <w:rFonts w:ascii="Arial" w:hAnsi="Arial" w:cs="Arial"/>
        </w:rPr>
        <w:t xml:space="preserve"> </w:t>
      </w:r>
      <w:r w:rsidR="003B20D0">
        <w:rPr>
          <w:rFonts w:ascii="Arial" w:hAnsi="Arial" w:cs="Arial"/>
        </w:rPr>
        <w:t>by providing resources to i</w:t>
      </w:r>
      <w:r w:rsidR="00171BB7" w:rsidRPr="00171BB7">
        <w:rPr>
          <w:rFonts w:ascii="Arial" w:hAnsi="Arial" w:cs="Arial"/>
        </w:rPr>
        <w:t xml:space="preserve">mprove performance and </w:t>
      </w:r>
      <w:r w:rsidR="005D4782">
        <w:rPr>
          <w:rFonts w:ascii="Arial" w:hAnsi="Arial" w:cs="Arial"/>
        </w:rPr>
        <w:t>maintain compliance</w:t>
      </w:r>
      <w:r w:rsidR="00171BB7" w:rsidRPr="00171BB7">
        <w:rPr>
          <w:rFonts w:ascii="Arial" w:hAnsi="Arial" w:cs="Arial"/>
        </w:rPr>
        <w:t xml:space="preserve"> with federal requirements</w:t>
      </w:r>
      <w:r w:rsidR="003B20D0">
        <w:rPr>
          <w:rFonts w:ascii="Arial" w:hAnsi="Arial" w:cs="Arial"/>
        </w:rPr>
        <w:t>.</w:t>
      </w:r>
      <w:r w:rsidR="00231BA4">
        <w:rPr>
          <w:rFonts w:ascii="Arial" w:hAnsi="Arial" w:cs="Arial"/>
        </w:rPr>
        <w:t xml:space="preserve"> </w:t>
      </w:r>
      <w:r w:rsidR="002640EA">
        <w:rPr>
          <w:rFonts w:ascii="Arial" w:hAnsi="Arial" w:cs="Arial"/>
        </w:rPr>
        <w:t>When issues are found</w:t>
      </w:r>
      <w:r w:rsidR="00483BB9">
        <w:rPr>
          <w:rFonts w:ascii="Arial" w:hAnsi="Arial" w:cs="Arial"/>
        </w:rPr>
        <w:t xml:space="preserve">, grantees </w:t>
      </w:r>
      <w:proofErr w:type="gramStart"/>
      <w:r w:rsidR="00B35507">
        <w:rPr>
          <w:rFonts w:ascii="Arial" w:hAnsi="Arial" w:cs="Arial"/>
        </w:rPr>
        <w:t>are</w:t>
      </w:r>
      <w:r w:rsidR="00645241">
        <w:rPr>
          <w:rFonts w:ascii="Arial" w:hAnsi="Arial" w:cs="Arial"/>
        </w:rPr>
        <w:t xml:space="preserve"> </w:t>
      </w:r>
      <w:r w:rsidR="008A4302">
        <w:rPr>
          <w:rFonts w:ascii="Arial" w:hAnsi="Arial" w:cs="Arial"/>
        </w:rPr>
        <w:t>connected with</w:t>
      </w:r>
      <w:proofErr w:type="gramEnd"/>
      <w:r w:rsidR="008A4302">
        <w:rPr>
          <w:rFonts w:ascii="Arial" w:hAnsi="Arial" w:cs="Arial"/>
        </w:rPr>
        <w:t xml:space="preserve"> T&amp;TA </w:t>
      </w:r>
      <w:r w:rsidR="00BC174B">
        <w:rPr>
          <w:rFonts w:ascii="Arial" w:hAnsi="Arial" w:cs="Arial"/>
        </w:rPr>
        <w:t>to help resolve the</w:t>
      </w:r>
      <w:r w:rsidR="004365BD">
        <w:rPr>
          <w:rFonts w:ascii="Arial" w:hAnsi="Arial" w:cs="Arial"/>
        </w:rPr>
        <w:t xml:space="preserve"> issue</w:t>
      </w:r>
      <w:r w:rsidR="00BC174B">
        <w:rPr>
          <w:rFonts w:ascii="Arial" w:hAnsi="Arial" w:cs="Arial"/>
        </w:rPr>
        <w:t>, and if needed, develop corrective action plans (CAPs)</w:t>
      </w:r>
      <w:r w:rsidR="004365BD">
        <w:rPr>
          <w:rFonts w:ascii="Arial" w:hAnsi="Arial" w:cs="Arial"/>
        </w:rPr>
        <w:t xml:space="preserve">. </w:t>
      </w:r>
      <w:r w:rsidR="009F435C">
        <w:rPr>
          <w:rFonts w:ascii="Arial" w:hAnsi="Arial" w:cs="Arial"/>
        </w:rPr>
        <w:t>T</w:t>
      </w:r>
      <w:r w:rsidR="008A4302">
        <w:rPr>
          <w:rFonts w:ascii="Arial" w:hAnsi="Arial" w:cs="Arial"/>
        </w:rPr>
        <w:t xml:space="preserve">he grantee </w:t>
      </w:r>
      <w:r w:rsidR="00B01EE9">
        <w:rPr>
          <w:rFonts w:ascii="Arial" w:hAnsi="Arial" w:cs="Arial"/>
        </w:rPr>
        <w:t xml:space="preserve">ultimately </w:t>
      </w:r>
      <w:r w:rsidR="009F435C">
        <w:rPr>
          <w:rFonts w:ascii="Arial" w:hAnsi="Arial" w:cs="Arial"/>
        </w:rPr>
        <w:t xml:space="preserve">is </w:t>
      </w:r>
      <w:r w:rsidR="00B01EE9">
        <w:rPr>
          <w:rFonts w:ascii="Arial" w:hAnsi="Arial" w:cs="Arial"/>
        </w:rPr>
        <w:t xml:space="preserve">responsible for developing and completing </w:t>
      </w:r>
      <w:r w:rsidR="008A4302">
        <w:rPr>
          <w:rFonts w:ascii="Arial" w:hAnsi="Arial" w:cs="Arial"/>
        </w:rPr>
        <w:t>the CAP that is approved by ACL.</w:t>
      </w:r>
    </w:p>
    <w:p w14:paraId="1222AEB0" w14:textId="7F985979" w:rsidR="00F27340" w:rsidRPr="00216F94" w:rsidRDefault="0014730B" w:rsidP="00216F94">
      <w:pPr>
        <w:pStyle w:val="Heading2"/>
        <w:rPr>
          <w:rFonts w:ascii="Arial" w:hAnsi="Arial" w:cs="Arial"/>
        </w:rPr>
      </w:pPr>
      <w:r w:rsidRPr="00216F94">
        <w:rPr>
          <w:rFonts w:ascii="Arial" w:hAnsi="Arial" w:cs="Arial"/>
        </w:rPr>
        <w:t>Penalties for Non-Compliance</w:t>
      </w:r>
      <w:r w:rsidR="008A4302" w:rsidRPr="00216F94">
        <w:rPr>
          <w:rFonts w:ascii="Arial" w:hAnsi="Arial" w:cs="Arial"/>
        </w:rPr>
        <w:t xml:space="preserve"> </w:t>
      </w:r>
    </w:p>
    <w:p w14:paraId="290094E4" w14:textId="6616184E" w:rsidR="000C4B1F" w:rsidRDefault="008342C9" w:rsidP="00171BB7">
      <w:pPr>
        <w:rPr>
          <w:rFonts w:ascii="Arial" w:hAnsi="Arial" w:cs="Arial"/>
        </w:rPr>
      </w:pPr>
      <w:r>
        <w:rPr>
          <w:rFonts w:ascii="Arial" w:hAnsi="Arial" w:cs="Arial"/>
        </w:rPr>
        <w:t>When a grant</w:t>
      </w:r>
      <w:r w:rsidR="000C4B1F">
        <w:rPr>
          <w:rFonts w:ascii="Arial" w:hAnsi="Arial" w:cs="Arial"/>
        </w:rPr>
        <w:t>ee is suspected to have misused funds or falsified records, or fail</w:t>
      </w:r>
      <w:r w:rsidR="00883835">
        <w:rPr>
          <w:rFonts w:ascii="Arial" w:hAnsi="Arial" w:cs="Arial"/>
        </w:rPr>
        <w:t>s</w:t>
      </w:r>
      <w:r w:rsidR="000C4B1F">
        <w:rPr>
          <w:rFonts w:ascii="Arial" w:hAnsi="Arial" w:cs="Arial"/>
        </w:rPr>
        <w:t xml:space="preserve"> to submit required reporting</w:t>
      </w:r>
      <w:r w:rsidR="006860F4">
        <w:rPr>
          <w:rFonts w:ascii="Arial" w:hAnsi="Arial" w:cs="Arial"/>
        </w:rPr>
        <w:t xml:space="preserve"> or </w:t>
      </w:r>
      <w:r w:rsidR="00E276A8">
        <w:rPr>
          <w:rFonts w:ascii="Arial" w:hAnsi="Arial" w:cs="Arial"/>
        </w:rPr>
        <w:t>documentation</w:t>
      </w:r>
      <w:r w:rsidR="000C4B1F">
        <w:rPr>
          <w:rFonts w:ascii="Arial" w:hAnsi="Arial" w:cs="Arial"/>
        </w:rPr>
        <w:t xml:space="preserve">, one of several </w:t>
      </w:r>
      <w:bookmarkStart w:id="1" w:name="_Hlk197442532"/>
      <w:r w:rsidR="00175B63">
        <w:rPr>
          <w:rFonts w:ascii="Arial" w:hAnsi="Arial" w:cs="Arial"/>
        </w:rPr>
        <w:fldChar w:fldCharType="begin"/>
      </w:r>
      <w:r w:rsidR="00175B63">
        <w:rPr>
          <w:rFonts w:ascii="Arial" w:hAnsi="Arial" w:cs="Arial"/>
        </w:rPr>
        <w:instrText>HYPERLINK "https://www.ecfr.gov/current/title-2/section-200.339"</w:instrText>
      </w:r>
      <w:r w:rsidR="00175B63">
        <w:rPr>
          <w:rFonts w:ascii="Arial" w:hAnsi="Arial" w:cs="Arial"/>
        </w:rPr>
      </w:r>
      <w:r w:rsidR="00175B63">
        <w:rPr>
          <w:rFonts w:ascii="Arial" w:hAnsi="Arial" w:cs="Arial"/>
        </w:rPr>
        <w:fldChar w:fldCharType="separate"/>
      </w:r>
      <w:r w:rsidR="000C4B1F" w:rsidRPr="00175B63">
        <w:rPr>
          <w:rStyle w:val="Hyperlink"/>
          <w:rFonts w:ascii="Arial" w:hAnsi="Arial" w:cs="Arial"/>
        </w:rPr>
        <w:t>penalties</w:t>
      </w:r>
      <w:r w:rsidR="00175B63">
        <w:rPr>
          <w:rFonts w:ascii="Arial" w:hAnsi="Arial" w:cs="Arial"/>
        </w:rPr>
        <w:fldChar w:fldCharType="end"/>
      </w:r>
      <w:bookmarkEnd w:id="1"/>
      <w:r w:rsidR="000C4B1F">
        <w:rPr>
          <w:rFonts w:ascii="Arial" w:hAnsi="Arial" w:cs="Arial"/>
        </w:rPr>
        <w:t xml:space="preserve"> could occur based on the level of risk:</w:t>
      </w:r>
    </w:p>
    <w:p w14:paraId="396CF039" w14:textId="780535B9" w:rsidR="000C4B1F" w:rsidRDefault="000C4B1F" w:rsidP="000C4B1F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grantee could be placed on a reimbursement restriction that requires submitting receipts for </w:t>
      </w:r>
      <w:r w:rsidR="006A6C31">
        <w:rPr>
          <w:rFonts w:ascii="Arial" w:hAnsi="Arial" w:cs="Arial"/>
        </w:rPr>
        <w:t>reimbursement</w:t>
      </w:r>
      <w:r w:rsidR="00D72EBD">
        <w:rPr>
          <w:rFonts w:ascii="Arial" w:hAnsi="Arial" w:cs="Arial"/>
        </w:rPr>
        <w:t>.</w:t>
      </w:r>
    </w:p>
    <w:p w14:paraId="6B25D50E" w14:textId="6C600601" w:rsidR="000C4B1F" w:rsidRDefault="000C4B1F" w:rsidP="000C4B1F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grantee could be placed on a funding freeze or suspension until they </w:t>
      </w:r>
      <w:proofErr w:type="gramStart"/>
      <w:r w:rsidR="00FA51EC">
        <w:rPr>
          <w:rFonts w:ascii="Arial" w:hAnsi="Arial" w:cs="Arial"/>
        </w:rPr>
        <w:t>are in</w:t>
      </w:r>
      <w:r>
        <w:rPr>
          <w:rFonts w:ascii="Arial" w:hAnsi="Arial" w:cs="Arial"/>
        </w:rPr>
        <w:t xml:space="preserve"> compliance</w:t>
      </w:r>
      <w:proofErr w:type="gramEnd"/>
      <w:r w:rsidR="00D72EBD">
        <w:rPr>
          <w:rFonts w:ascii="Arial" w:hAnsi="Arial" w:cs="Arial"/>
        </w:rPr>
        <w:t>.</w:t>
      </w:r>
    </w:p>
    <w:p w14:paraId="76DC81B1" w14:textId="3B9A9506" w:rsidR="000C4B1F" w:rsidRDefault="000C4B1F" w:rsidP="000C4B1F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grantee could be required to return grant funds for </w:t>
      </w:r>
      <w:r w:rsidR="00D72EBD">
        <w:rPr>
          <w:rFonts w:ascii="Arial" w:hAnsi="Arial" w:cs="Arial"/>
        </w:rPr>
        <w:t xml:space="preserve">unallowable </w:t>
      </w:r>
      <w:r>
        <w:rPr>
          <w:rFonts w:ascii="Arial" w:hAnsi="Arial" w:cs="Arial"/>
        </w:rPr>
        <w:t>costs.</w:t>
      </w:r>
    </w:p>
    <w:p w14:paraId="26260E51" w14:textId="4350DB3E" w:rsidR="005770CB" w:rsidRDefault="002A2BEB" w:rsidP="00055656">
      <w:pPr>
        <w:spacing w:after="360"/>
        <w:rPr>
          <w:rFonts w:ascii="Arial" w:hAnsi="Arial" w:cs="Arial"/>
        </w:rPr>
      </w:pPr>
      <w:r>
        <w:rPr>
          <w:rFonts w:ascii="Arial" w:hAnsi="Arial" w:cs="Arial"/>
        </w:rPr>
        <w:t>If serious or repeated non-compliance occurs</w:t>
      </w:r>
      <w:r w:rsidR="003536B3">
        <w:rPr>
          <w:rFonts w:ascii="Arial" w:hAnsi="Arial" w:cs="Arial"/>
        </w:rPr>
        <w:t xml:space="preserve">, </w:t>
      </w:r>
      <w:r w:rsidR="008342C9" w:rsidRPr="000C4B1F">
        <w:rPr>
          <w:rFonts w:ascii="Arial" w:hAnsi="Arial" w:cs="Arial"/>
        </w:rPr>
        <w:t xml:space="preserve">and/or an issue is discovered that impacts a grantee's eligibility </w:t>
      </w:r>
      <w:r w:rsidR="00A52137">
        <w:rPr>
          <w:rFonts w:ascii="Arial" w:hAnsi="Arial" w:cs="Arial"/>
        </w:rPr>
        <w:t>to receive federal f</w:t>
      </w:r>
      <w:r w:rsidR="008342C9" w:rsidRPr="000C4B1F">
        <w:rPr>
          <w:rFonts w:ascii="Arial" w:hAnsi="Arial" w:cs="Arial"/>
        </w:rPr>
        <w:t>unds</w:t>
      </w:r>
      <w:r w:rsidR="00A52137">
        <w:rPr>
          <w:rFonts w:ascii="Arial" w:hAnsi="Arial" w:cs="Arial"/>
        </w:rPr>
        <w:t xml:space="preserve"> (e.g., the CIL is no longer tax-exempt, the Executive Director is barred from receiving federal funding)</w:t>
      </w:r>
      <w:r w:rsidR="008342C9" w:rsidRPr="000C4B1F">
        <w:rPr>
          <w:rFonts w:ascii="Arial" w:hAnsi="Arial" w:cs="Arial"/>
        </w:rPr>
        <w:t xml:space="preserve">, then </w:t>
      </w:r>
      <w:r w:rsidR="003536B3">
        <w:rPr>
          <w:rFonts w:ascii="Arial" w:hAnsi="Arial" w:cs="Arial"/>
        </w:rPr>
        <w:t>OILP</w:t>
      </w:r>
      <w:r w:rsidR="008342C9" w:rsidRPr="000C4B1F">
        <w:rPr>
          <w:rFonts w:ascii="Arial" w:hAnsi="Arial" w:cs="Arial"/>
        </w:rPr>
        <w:t xml:space="preserve"> may </w:t>
      </w:r>
      <w:hyperlink r:id="rId12" w:history="1">
        <w:r w:rsidR="000E6633" w:rsidRPr="00EC52CF">
          <w:rPr>
            <w:rStyle w:val="Hyperlink"/>
            <w:rFonts w:ascii="Arial" w:hAnsi="Arial" w:cs="Arial"/>
          </w:rPr>
          <w:t>terminate</w:t>
        </w:r>
      </w:hyperlink>
      <w:r w:rsidR="000E6633">
        <w:rPr>
          <w:rFonts w:ascii="Arial" w:hAnsi="Arial" w:cs="Arial"/>
        </w:rPr>
        <w:t xml:space="preserve"> the </w:t>
      </w:r>
      <w:r w:rsidR="008342C9" w:rsidRPr="000C4B1F">
        <w:rPr>
          <w:rFonts w:ascii="Arial" w:hAnsi="Arial" w:cs="Arial"/>
        </w:rPr>
        <w:t>award</w:t>
      </w:r>
      <w:r w:rsidR="000E6633">
        <w:rPr>
          <w:rFonts w:ascii="Arial" w:hAnsi="Arial" w:cs="Arial"/>
        </w:rPr>
        <w:t xml:space="preserve"> after giving a </w:t>
      </w:r>
      <w:r w:rsidR="00A52137">
        <w:rPr>
          <w:rFonts w:ascii="Arial" w:hAnsi="Arial" w:cs="Arial"/>
        </w:rPr>
        <w:t xml:space="preserve">90-day notice </w:t>
      </w:r>
      <w:r w:rsidR="0020761B">
        <w:rPr>
          <w:rFonts w:ascii="Arial" w:hAnsi="Arial" w:cs="Arial"/>
        </w:rPr>
        <w:t xml:space="preserve">and </w:t>
      </w:r>
      <w:r w:rsidR="008D0489">
        <w:rPr>
          <w:rFonts w:ascii="Arial" w:hAnsi="Arial" w:cs="Arial"/>
        </w:rPr>
        <w:t>a</w:t>
      </w:r>
      <w:r w:rsidR="00A52137">
        <w:rPr>
          <w:rFonts w:ascii="Arial" w:hAnsi="Arial" w:cs="Arial"/>
        </w:rPr>
        <w:t xml:space="preserve">n opportunity </w:t>
      </w:r>
      <w:r w:rsidR="00FD73B5">
        <w:rPr>
          <w:rFonts w:ascii="Arial" w:hAnsi="Arial" w:cs="Arial"/>
        </w:rPr>
        <w:t xml:space="preserve">for the grantee </w:t>
      </w:r>
      <w:r w:rsidR="00A52137">
        <w:rPr>
          <w:rFonts w:ascii="Arial" w:hAnsi="Arial" w:cs="Arial"/>
        </w:rPr>
        <w:t xml:space="preserve">to </w:t>
      </w:r>
      <w:r w:rsidR="008D0489">
        <w:rPr>
          <w:rFonts w:ascii="Arial" w:hAnsi="Arial" w:cs="Arial"/>
        </w:rPr>
        <w:t xml:space="preserve">submit a </w:t>
      </w:r>
      <w:r w:rsidR="00551E8A">
        <w:rPr>
          <w:rFonts w:ascii="Arial" w:hAnsi="Arial" w:cs="Arial"/>
        </w:rPr>
        <w:t>corrective action plan. If the plan is approved</w:t>
      </w:r>
      <w:r w:rsidR="00161057">
        <w:rPr>
          <w:rFonts w:ascii="Arial" w:hAnsi="Arial" w:cs="Arial"/>
        </w:rPr>
        <w:t xml:space="preserve"> by the funding agency</w:t>
      </w:r>
      <w:r w:rsidR="00551E8A">
        <w:rPr>
          <w:rFonts w:ascii="Arial" w:hAnsi="Arial" w:cs="Arial"/>
        </w:rPr>
        <w:t xml:space="preserve">, the </w:t>
      </w:r>
      <w:r w:rsidR="005770CB">
        <w:rPr>
          <w:rFonts w:ascii="Arial" w:hAnsi="Arial" w:cs="Arial"/>
        </w:rPr>
        <w:t>grantee retains the award</w:t>
      </w:r>
      <w:r w:rsidR="00CD02F6">
        <w:rPr>
          <w:rFonts w:ascii="Arial" w:hAnsi="Arial" w:cs="Arial"/>
        </w:rPr>
        <w:t xml:space="preserve"> on the condition that they will complete the approved CAP</w:t>
      </w:r>
      <w:r w:rsidR="005770CB">
        <w:rPr>
          <w:rFonts w:ascii="Arial" w:hAnsi="Arial" w:cs="Arial"/>
        </w:rPr>
        <w:t xml:space="preserve">. If </w:t>
      </w:r>
      <w:r w:rsidR="00CD02F6">
        <w:rPr>
          <w:rFonts w:ascii="Arial" w:hAnsi="Arial" w:cs="Arial"/>
        </w:rPr>
        <w:t>a plan is not approved by the funding agency</w:t>
      </w:r>
      <w:r w:rsidR="005770CB">
        <w:rPr>
          <w:rFonts w:ascii="Arial" w:hAnsi="Arial" w:cs="Arial"/>
        </w:rPr>
        <w:t xml:space="preserve">, the award </w:t>
      </w:r>
      <w:r w:rsidR="00F02DC2">
        <w:rPr>
          <w:rFonts w:ascii="Arial" w:hAnsi="Arial" w:cs="Arial"/>
        </w:rPr>
        <w:t xml:space="preserve">is terminated, and instructions for </w:t>
      </w:r>
      <w:r w:rsidR="00336E0C">
        <w:rPr>
          <w:rFonts w:ascii="Arial" w:hAnsi="Arial" w:cs="Arial"/>
        </w:rPr>
        <w:t xml:space="preserve">the grantee to </w:t>
      </w:r>
      <w:r w:rsidR="00F02DC2">
        <w:rPr>
          <w:rFonts w:ascii="Arial" w:hAnsi="Arial" w:cs="Arial"/>
        </w:rPr>
        <w:t xml:space="preserve">appeal are provided. </w:t>
      </w:r>
    </w:p>
    <w:p w14:paraId="29248E1F" w14:textId="77777777" w:rsidR="00B01EE9" w:rsidRPr="00216F94" w:rsidRDefault="006A6C31" w:rsidP="00216F94">
      <w:pPr>
        <w:pStyle w:val="Heading2"/>
        <w:rPr>
          <w:rFonts w:ascii="Arial" w:hAnsi="Arial" w:cs="Arial"/>
        </w:rPr>
      </w:pPr>
      <w:r w:rsidRPr="00216F94">
        <w:rPr>
          <w:rFonts w:ascii="Arial" w:hAnsi="Arial" w:cs="Arial"/>
        </w:rPr>
        <w:t xml:space="preserve">Appeals </w:t>
      </w:r>
    </w:p>
    <w:p w14:paraId="142E1994" w14:textId="04DF8FD4" w:rsidR="005C2827" w:rsidRDefault="0079064A" w:rsidP="00055656">
      <w:pPr>
        <w:spacing w:after="360"/>
        <w:rPr>
          <w:rFonts w:ascii="Arial" w:hAnsi="Arial" w:cs="Arial"/>
        </w:rPr>
      </w:pPr>
      <w:r w:rsidRPr="0079064A">
        <w:rPr>
          <w:rFonts w:ascii="Arial" w:hAnsi="Arial" w:cs="Arial"/>
        </w:rPr>
        <w:t xml:space="preserve">Grantees </w:t>
      </w:r>
      <w:r w:rsidR="00336E0C">
        <w:rPr>
          <w:rFonts w:ascii="Arial" w:hAnsi="Arial" w:cs="Arial"/>
        </w:rPr>
        <w:t>may</w:t>
      </w:r>
      <w:r w:rsidRPr="0079064A">
        <w:rPr>
          <w:rFonts w:ascii="Arial" w:hAnsi="Arial" w:cs="Arial"/>
        </w:rPr>
        <w:t xml:space="preserve"> </w:t>
      </w:r>
      <w:hyperlink r:id="rId13" w:history="1">
        <w:r w:rsidRPr="005E79FE">
          <w:rPr>
            <w:rStyle w:val="Hyperlink"/>
            <w:rFonts w:ascii="Arial" w:hAnsi="Arial" w:cs="Arial"/>
          </w:rPr>
          <w:t>appeal</w:t>
        </w:r>
      </w:hyperlink>
      <w:r w:rsidRPr="0079064A">
        <w:rPr>
          <w:rFonts w:ascii="Arial" w:hAnsi="Arial" w:cs="Arial"/>
        </w:rPr>
        <w:t xml:space="preserve"> decisions related to award termination, fund return, or payment denial. Appeals must be submitted</w:t>
      </w:r>
      <w:r w:rsidR="0059066C">
        <w:rPr>
          <w:rFonts w:ascii="Arial" w:hAnsi="Arial" w:cs="Arial"/>
        </w:rPr>
        <w:t xml:space="preserve"> to the Administrator </w:t>
      </w:r>
      <w:r w:rsidRPr="0079064A">
        <w:rPr>
          <w:rFonts w:ascii="Arial" w:hAnsi="Arial" w:cs="Arial"/>
        </w:rPr>
        <w:t>within 30 days</w:t>
      </w:r>
      <w:r w:rsidR="00DA2D88">
        <w:rPr>
          <w:rFonts w:ascii="Arial" w:hAnsi="Arial" w:cs="Arial"/>
        </w:rPr>
        <w:t xml:space="preserve"> of the </w:t>
      </w:r>
      <w:r w:rsidR="007B3F8B">
        <w:rPr>
          <w:rFonts w:ascii="Arial" w:hAnsi="Arial" w:cs="Arial"/>
        </w:rPr>
        <w:t>Director’s decision</w:t>
      </w:r>
      <w:r w:rsidRPr="0079064A">
        <w:rPr>
          <w:rFonts w:ascii="Arial" w:hAnsi="Arial" w:cs="Arial"/>
        </w:rPr>
        <w:t xml:space="preserve">. If the grantee </w:t>
      </w:r>
      <w:r w:rsidR="00CE3B34">
        <w:rPr>
          <w:rFonts w:ascii="Arial" w:hAnsi="Arial" w:cs="Arial"/>
        </w:rPr>
        <w:t>disagrees with</w:t>
      </w:r>
      <w:r w:rsidR="00A23458">
        <w:rPr>
          <w:rFonts w:ascii="Arial" w:hAnsi="Arial" w:cs="Arial"/>
        </w:rPr>
        <w:t xml:space="preserve"> the Administrator’s final decision</w:t>
      </w:r>
      <w:r w:rsidRPr="0079064A">
        <w:rPr>
          <w:rFonts w:ascii="Arial" w:hAnsi="Arial" w:cs="Arial"/>
        </w:rPr>
        <w:t xml:space="preserve">, they may appeal to the </w:t>
      </w:r>
      <w:r w:rsidR="00810B67">
        <w:rPr>
          <w:rFonts w:ascii="Arial" w:hAnsi="Arial" w:cs="Arial"/>
        </w:rPr>
        <w:t xml:space="preserve">Health &amp; Human Services </w:t>
      </w:r>
      <w:r w:rsidRPr="0079064A">
        <w:rPr>
          <w:rFonts w:ascii="Arial" w:hAnsi="Arial" w:cs="Arial"/>
        </w:rPr>
        <w:t>Department Appeals Board</w:t>
      </w:r>
      <w:r w:rsidR="0059066C">
        <w:rPr>
          <w:rFonts w:ascii="Arial" w:hAnsi="Arial" w:cs="Arial"/>
        </w:rPr>
        <w:t xml:space="preserve"> (DAB)</w:t>
      </w:r>
      <w:r w:rsidRPr="0079064A">
        <w:rPr>
          <w:rFonts w:ascii="Arial" w:hAnsi="Arial" w:cs="Arial"/>
        </w:rPr>
        <w:t xml:space="preserve"> within 30 days of the </w:t>
      </w:r>
      <w:r w:rsidR="00810B67">
        <w:rPr>
          <w:rFonts w:ascii="Arial" w:hAnsi="Arial" w:cs="Arial"/>
        </w:rPr>
        <w:t xml:space="preserve">Administrator’s </w:t>
      </w:r>
      <w:r w:rsidRPr="0079064A">
        <w:rPr>
          <w:rFonts w:ascii="Arial" w:hAnsi="Arial" w:cs="Arial"/>
        </w:rPr>
        <w:t>final decision. Appeal instructions are included in the relevant notices.</w:t>
      </w:r>
    </w:p>
    <w:p w14:paraId="25BF88DF" w14:textId="0D97D0B3" w:rsidR="00EF3A5B" w:rsidRPr="00216F94" w:rsidRDefault="00EF3A5B" w:rsidP="00055656">
      <w:pPr>
        <w:pStyle w:val="Heading2"/>
        <w:jc w:val="center"/>
        <w:rPr>
          <w:rFonts w:ascii="Arial" w:hAnsi="Arial" w:cs="Arial"/>
        </w:rPr>
      </w:pPr>
      <w:r w:rsidRPr="00216F94">
        <w:rPr>
          <w:rFonts w:ascii="Arial" w:hAnsi="Arial" w:cs="Arial"/>
        </w:rPr>
        <w:t>Tools</w:t>
      </w:r>
    </w:p>
    <w:p w14:paraId="36F4CC83" w14:textId="5E8D5301" w:rsidR="005C2827" w:rsidRPr="00586F72" w:rsidRDefault="00216F94" w:rsidP="00586F72">
      <w:pPr>
        <w:pStyle w:val="ListParagraph"/>
        <w:numPr>
          <w:ilvl w:val="0"/>
          <w:numId w:val="20"/>
        </w:numPr>
        <w:rPr>
          <w:rFonts w:ascii="Arial" w:hAnsi="Arial" w:cs="Arial"/>
          <w:color w:val="4472C4" w:themeColor="accent1"/>
        </w:rPr>
      </w:pPr>
      <w:r w:rsidRPr="00586F72">
        <w:rPr>
          <w:rFonts w:ascii="Arial" w:hAnsi="Arial" w:cs="Arial"/>
        </w:rPr>
        <w:t xml:space="preserve">Information on </w:t>
      </w:r>
      <w:r w:rsidR="00EF3A5B" w:rsidRPr="00586F72">
        <w:rPr>
          <w:rFonts w:ascii="Arial" w:hAnsi="Arial" w:cs="Arial"/>
        </w:rPr>
        <w:t>IL Appeals:</w:t>
      </w:r>
      <w:r w:rsidR="00286E87" w:rsidRPr="005C2827">
        <w:t xml:space="preserve"> </w:t>
      </w:r>
      <w:hyperlink r:id="rId14" w:history="1">
        <w:r w:rsidR="005C2827" w:rsidRPr="00586F72">
          <w:rPr>
            <w:rStyle w:val="Hyperlink"/>
            <w:rFonts w:ascii="Arial" w:hAnsi="Arial" w:cs="Arial"/>
          </w:rPr>
          <w:t>https://www.ecfr.gov/current/title-45/section-1329.7</w:t>
        </w:r>
      </w:hyperlink>
    </w:p>
    <w:p w14:paraId="516F71ED" w14:textId="77777777" w:rsidR="00552502" w:rsidRPr="00552502" w:rsidRDefault="00EF3A5B" w:rsidP="00EF3A5B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552502">
        <w:rPr>
          <w:rFonts w:ascii="Arial" w:hAnsi="Arial" w:cs="Arial"/>
        </w:rPr>
        <w:t>COMP Guide</w:t>
      </w:r>
      <w:r w:rsidR="00552502" w:rsidRPr="00552502">
        <w:rPr>
          <w:rFonts w:ascii="Arial" w:hAnsi="Arial" w:cs="Arial"/>
        </w:rPr>
        <w:t>:</w:t>
      </w:r>
    </w:p>
    <w:p w14:paraId="5501DE4C" w14:textId="0CCA66E0" w:rsidR="00552502" w:rsidRDefault="009A173E" w:rsidP="00EF3A5B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552502">
        <w:rPr>
          <w:rFonts w:ascii="Arial" w:hAnsi="Arial" w:cs="Arial"/>
        </w:rPr>
        <w:t>IL Monitoring Page</w:t>
      </w:r>
      <w:r w:rsidR="00552502">
        <w:rPr>
          <w:rFonts w:ascii="Arial" w:hAnsi="Arial" w:cs="Arial"/>
        </w:rPr>
        <w:t>:</w:t>
      </w:r>
      <w:r w:rsidR="003941BA" w:rsidRPr="003941BA">
        <w:t xml:space="preserve"> </w:t>
      </w:r>
      <w:hyperlink r:id="rId15" w:history="1">
        <w:r w:rsidR="003941BA" w:rsidRPr="003941BA">
          <w:rPr>
            <w:rStyle w:val="Hyperlink"/>
            <w:rFonts w:ascii="Arial" w:hAnsi="Arial" w:cs="Arial"/>
          </w:rPr>
          <w:t>IL COMP | ACL Administration for Community Living</w:t>
        </w:r>
      </w:hyperlink>
    </w:p>
    <w:p w14:paraId="4CB34FF0" w14:textId="77777777" w:rsidR="00594989" w:rsidRDefault="00396028" w:rsidP="00EF3A5B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552502">
        <w:rPr>
          <w:rFonts w:ascii="Arial" w:hAnsi="Arial" w:cs="Arial"/>
        </w:rPr>
        <w:t>IL regs regarding enforcement actions:</w:t>
      </w:r>
      <w:r w:rsidR="00286E87" w:rsidRPr="00552502">
        <w:rPr>
          <w:rFonts w:ascii="Arial" w:hAnsi="Arial" w:cs="Arial"/>
        </w:rPr>
        <w:t xml:space="preserve"> </w:t>
      </w:r>
      <w:hyperlink r:id="rId16" w:history="1">
        <w:r w:rsidR="00552502" w:rsidRPr="00555E26">
          <w:rPr>
            <w:rStyle w:val="Hyperlink"/>
            <w:rFonts w:ascii="Arial" w:hAnsi="Arial" w:cs="Arial"/>
          </w:rPr>
          <w:t>https://www.ecfr.gov/current/title-2/section-200.339</w:t>
        </w:r>
      </w:hyperlink>
    </w:p>
    <w:p w14:paraId="61B41188" w14:textId="04D6A163" w:rsidR="00B64383" w:rsidRDefault="00D35CC3" w:rsidP="00EF3A5B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IL </w:t>
      </w:r>
      <w:r w:rsidR="00B64383" w:rsidRPr="00B108FB">
        <w:rPr>
          <w:rFonts w:ascii="Arial" w:hAnsi="Arial" w:cs="Arial"/>
        </w:rPr>
        <w:t xml:space="preserve">T&amp;TA </w:t>
      </w:r>
      <w:r>
        <w:rPr>
          <w:rFonts w:ascii="Arial" w:hAnsi="Arial" w:cs="Arial"/>
        </w:rPr>
        <w:t>Center</w:t>
      </w:r>
      <w:r w:rsidR="00013669">
        <w:rPr>
          <w:rFonts w:ascii="Arial" w:hAnsi="Arial" w:cs="Arial"/>
        </w:rPr>
        <w:t xml:space="preserve"> home page</w:t>
      </w:r>
      <w:r w:rsidR="00B64383" w:rsidRPr="00B108FB">
        <w:rPr>
          <w:rFonts w:ascii="Arial" w:hAnsi="Arial" w:cs="Arial"/>
        </w:rPr>
        <w:t>:</w:t>
      </w:r>
      <w:r w:rsidR="00B108FB" w:rsidRPr="00B108FB">
        <w:t xml:space="preserve"> </w:t>
      </w:r>
      <w:hyperlink r:id="rId17" w:history="1">
        <w:r w:rsidR="00B108FB" w:rsidRPr="00B108FB">
          <w:rPr>
            <w:rFonts w:ascii="Arial" w:hAnsi="Arial" w:cs="Arial"/>
            <w:color w:val="0000FF"/>
            <w:u w:val="single"/>
          </w:rPr>
          <w:t>Services | University of Montana</w:t>
        </w:r>
      </w:hyperlink>
    </w:p>
    <w:p w14:paraId="24CAF8EC" w14:textId="77777777" w:rsidR="002010EA" w:rsidRDefault="002010EA" w:rsidP="002010EA">
      <w:pPr>
        <w:jc w:val="right"/>
        <w:rPr>
          <w:rFonts w:ascii="Arial" w:hAnsi="Arial" w:cs="Arial"/>
        </w:rPr>
      </w:pPr>
    </w:p>
    <w:p w14:paraId="3086E5B6" w14:textId="77777777" w:rsidR="002010EA" w:rsidRDefault="002010EA" w:rsidP="002010EA">
      <w:pPr>
        <w:jc w:val="right"/>
        <w:rPr>
          <w:rFonts w:ascii="Arial" w:hAnsi="Arial" w:cs="Arial"/>
        </w:rPr>
      </w:pPr>
    </w:p>
    <w:p w14:paraId="185B9A53" w14:textId="1574FA17" w:rsidR="002010EA" w:rsidRPr="00E313F3" w:rsidRDefault="002010EA" w:rsidP="002010EA">
      <w:pPr>
        <w:jc w:val="right"/>
        <w:rPr>
          <w:rFonts w:ascii="Arial" w:hAnsi="Arial" w:cs="Arial"/>
          <w:sz w:val="16"/>
          <w:szCs w:val="16"/>
        </w:rPr>
      </w:pPr>
      <w:r w:rsidRPr="00E313F3">
        <w:rPr>
          <w:rFonts w:ascii="Arial" w:hAnsi="Arial" w:cs="Arial"/>
          <w:sz w:val="16"/>
          <w:szCs w:val="16"/>
        </w:rPr>
        <w:t xml:space="preserve">Created </w:t>
      </w:r>
      <w:r w:rsidR="00E313F3" w:rsidRPr="00E313F3">
        <w:rPr>
          <w:rFonts w:ascii="Arial" w:hAnsi="Arial" w:cs="Arial"/>
          <w:sz w:val="16"/>
          <w:szCs w:val="16"/>
        </w:rPr>
        <w:t>5.7.2025</w:t>
      </w:r>
    </w:p>
    <w:sectPr w:rsidR="002010EA" w:rsidRPr="00E313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F7BDA" w14:textId="77777777" w:rsidR="00303F19" w:rsidRDefault="00303F19" w:rsidP="004746A8">
      <w:pPr>
        <w:spacing w:after="0" w:line="240" w:lineRule="auto"/>
      </w:pPr>
      <w:r>
        <w:separator/>
      </w:r>
    </w:p>
  </w:endnote>
  <w:endnote w:type="continuationSeparator" w:id="0">
    <w:p w14:paraId="08B6A013" w14:textId="77777777" w:rsidR="00303F19" w:rsidRDefault="00303F19" w:rsidP="00474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BCC27" w14:textId="77777777" w:rsidR="00303F19" w:rsidRDefault="00303F19" w:rsidP="004746A8">
      <w:pPr>
        <w:spacing w:after="0" w:line="240" w:lineRule="auto"/>
      </w:pPr>
      <w:r>
        <w:separator/>
      </w:r>
    </w:p>
  </w:footnote>
  <w:footnote w:type="continuationSeparator" w:id="0">
    <w:p w14:paraId="6D82ADEE" w14:textId="77777777" w:rsidR="00303F19" w:rsidRDefault="00303F19" w:rsidP="004746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52DE5"/>
    <w:multiLevelType w:val="hybridMultilevel"/>
    <w:tmpl w:val="D15AF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32EBA"/>
    <w:multiLevelType w:val="hybridMultilevel"/>
    <w:tmpl w:val="D2662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847D5"/>
    <w:multiLevelType w:val="hybridMultilevel"/>
    <w:tmpl w:val="72627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A2709"/>
    <w:multiLevelType w:val="hybridMultilevel"/>
    <w:tmpl w:val="9098B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827CE"/>
    <w:multiLevelType w:val="hybridMultilevel"/>
    <w:tmpl w:val="9482D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96AB1"/>
    <w:multiLevelType w:val="hybridMultilevel"/>
    <w:tmpl w:val="B87042B8"/>
    <w:lvl w:ilvl="0" w:tplc="DD8A8C6E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6" w15:restartNumberingAfterBreak="0">
    <w:nsid w:val="23832061"/>
    <w:multiLevelType w:val="hybridMultilevel"/>
    <w:tmpl w:val="FC70FC52"/>
    <w:lvl w:ilvl="0" w:tplc="BC9C3C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8766A4"/>
    <w:multiLevelType w:val="hybridMultilevel"/>
    <w:tmpl w:val="E2A6A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93295C"/>
    <w:multiLevelType w:val="hybridMultilevel"/>
    <w:tmpl w:val="E8DCE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920631"/>
    <w:multiLevelType w:val="hybridMultilevel"/>
    <w:tmpl w:val="36BE7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E75909"/>
    <w:multiLevelType w:val="hybridMultilevel"/>
    <w:tmpl w:val="B87042B8"/>
    <w:lvl w:ilvl="0" w:tplc="FFFFFFFF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99" w:hanging="360"/>
      </w:pPr>
    </w:lvl>
    <w:lvl w:ilvl="2" w:tplc="FFFFFFFF" w:tentative="1">
      <w:start w:val="1"/>
      <w:numFmt w:val="lowerRoman"/>
      <w:lvlText w:val="%3."/>
      <w:lvlJc w:val="right"/>
      <w:pPr>
        <w:ind w:left="1919" w:hanging="180"/>
      </w:pPr>
    </w:lvl>
    <w:lvl w:ilvl="3" w:tplc="FFFFFFFF" w:tentative="1">
      <w:start w:val="1"/>
      <w:numFmt w:val="decimal"/>
      <w:lvlText w:val="%4."/>
      <w:lvlJc w:val="left"/>
      <w:pPr>
        <w:ind w:left="2639" w:hanging="360"/>
      </w:pPr>
    </w:lvl>
    <w:lvl w:ilvl="4" w:tplc="FFFFFFFF" w:tentative="1">
      <w:start w:val="1"/>
      <w:numFmt w:val="lowerLetter"/>
      <w:lvlText w:val="%5."/>
      <w:lvlJc w:val="left"/>
      <w:pPr>
        <w:ind w:left="3359" w:hanging="360"/>
      </w:pPr>
    </w:lvl>
    <w:lvl w:ilvl="5" w:tplc="FFFFFFFF" w:tentative="1">
      <w:start w:val="1"/>
      <w:numFmt w:val="lowerRoman"/>
      <w:lvlText w:val="%6."/>
      <w:lvlJc w:val="right"/>
      <w:pPr>
        <w:ind w:left="4079" w:hanging="180"/>
      </w:pPr>
    </w:lvl>
    <w:lvl w:ilvl="6" w:tplc="FFFFFFFF" w:tentative="1">
      <w:start w:val="1"/>
      <w:numFmt w:val="decimal"/>
      <w:lvlText w:val="%7."/>
      <w:lvlJc w:val="left"/>
      <w:pPr>
        <w:ind w:left="4799" w:hanging="360"/>
      </w:pPr>
    </w:lvl>
    <w:lvl w:ilvl="7" w:tplc="FFFFFFFF" w:tentative="1">
      <w:start w:val="1"/>
      <w:numFmt w:val="lowerLetter"/>
      <w:lvlText w:val="%8."/>
      <w:lvlJc w:val="left"/>
      <w:pPr>
        <w:ind w:left="5519" w:hanging="360"/>
      </w:pPr>
    </w:lvl>
    <w:lvl w:ilvl="8" w:tplc="FFFFFFFF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1" w15:restartNumberingAfterBreak="0">
    <w:nsid w:val="45B20FC8"/>
    <w:multiLevelType w:val="hybridMultilevel"/>
    <w:tmpl w:val="E04C7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B45BED"/>
    <w:multiLevelType w:val="hybridMultilevel"/>
    <w:tmpl w:val="0C544A4C"/>
    <w:lvl w:ilvl="0" w:tplc="97620B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451F93"/>
    <w:multiLevelType w:val="hybridMultilevel"/>
    <w:tmpl w:val="944E2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0F637F"/>
    <w:multiLevelType w:val="hybridMultilevel"/>
    <w:tmpl w:val="933272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B5842B9"/>
    <w:multiLevelType w:val="hybridMultilevel"/>
    <w:tmpl w:val="F69E8D0E"/>
    <w:lvl w:ilvl="0" w:tplc="D3E0BF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C09F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842E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70D3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1812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62DC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32A8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F62F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8638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60483A"/>
    <w:multiLevelType w:val="hybridMultilevel"/>
    <w:tmpl w:val="45486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5F72BF"/>
    <w:multiLevelType w:val="hybridMultilevel"/>
    <w:tmpl w:val="C4044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80589B"/>
    <w:multiLevelType w:val="hybridMultilevel"/>
    <w:tmpl w:val="094E5BCA"/>
    <w:lvl w:ilvl="0" w:tplc="EF541EE8">
      <w:start w:val="1"/>
      <w:numFmt w:val="bullet"/>
      <w:lvlText w:val=""/>
      <w:lvlJc w:val="left"/>
      <w:pPr>
        <w:ind w:left="1199" w:hanging="360"/>
      </w:pPr>
      <w:rPr>
        <w:rFonts w:ascii="Symbol" w:hAnsi="Symbol" w:hint="default"/>
      </w:rPr>
    </w:lvl>
    <w:lvl w:ilvl="1" w:tplc="18249D5E">
      <w:start w:val="1"/>
      <w:numFmt w:val="bullet"/>
      <w:lvlText w:val="o"/>
      <w:lvlJc w:val="left"/>
      <w:pPr>
        <w:ind w:left="1919" w:hanging="360"/>
      </w:pPr>
      <w:rPr>
        <w:rFonts w:ascii="Courier New" w:hAnsi="Courier New" w:hint="default"/>
      </w:rPr>
    </w:lvl>
    <w:lvl w:ilvl="2" w:tplc="B652D7A0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B0A8BAC0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D59407E0">
      <w:start w:val="1"/>
      <w:numFmt w:val="bullet"/>
      <w:lvlText w:val="o"/>
      <w:lvlJc w:val="left"/>
      <w:pPr>
        <w:ind w:left="4079" w:hanging="360"/>
      </w:pPr>
      <w:rPr>
        <w:rFonts w:ascii="Courier New" w:hAnsi="Courier New" w:hint="default"/>
      </w:rPr>
    </w:lvl>
    <w:lvl w:ilvl="5" w:tplc="5B7C2A98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775CA62E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D26ACDC2">
      <w:start w:val="1"/>
      <w:numFmt w:val="bullet"/>
      <w:lvlText w:val="o"/>
      <w:lvlJc w:val="left"/>
      <w:pPr>
        <w:ind w:left="6239" w:hanging="360"/>
      </w:pPr>
      <w:rPr>
        <w:rFonts w:ascii="Courier New" w:hAnsi="Courier New" w:hint="default"/>
      </w:rPr>
    </w:lvl>
    <w:lvl w:ilvl="8" w:tplc="2ECEDE7E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19" w15:restartNumberingAfterBreak="0">
    <w:nsid w:val="787E3F78"/>
    <w:multiLevelType w:val="hybridMultilevel"/>
    <w:tmpl w:val="60CCF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69249">
    <w:abstractNumId w:val="18"/>
  </w:num>
  <w:num w:numId="2" w16cid:durableId="1758280471">
    <w:abstractNumId w:val="15"/>
  </w:num>
  <w:num w:numId="3" w16cid:durableId="1530756227">
    <w:abstractNumId w:val="13"/>
  </w:num>
  <w:num w:numId="4" w16cid:durableId="1318532351">
    <w:abstractNumId w:val="6"/>
  </w:num>
  <w:num w:numId="5" w16cid:durableId="1371372852">
    <w:abstractNumId w:val="2"/>
  </w:num>
  <w:num w:numId="6" w16cid:durableId="1472331968">
    <w:abstractNumId w:val="1"/>
  </w:num>
  <w:num w:numId="7" w16cid:durableId="610629363">
    <w:abstractNumId w:val="9"/>
  </w:num>
  <w:num w:numId="8" w16cid:durableId="1357006566">
    <w:abstractNumId w:val="5"/>
  </w:num>
  <w:num w:numId="9" w16cid:durableId="2129856670">
    <w:abstractNumId w:val="10"/>
  </w:num>
  <w:num w:numId="10" w16cid:durableId="1680039268">
    <w:abstractNumId w:val="3"/>
  </w:num>
  <w:num w:numId="11" w16cid:durableId="961615057">
    <w:abstractNumId w:val="11"/>
  </w:num>
  <w:num w:numId="12" w16cid:durableId="1323120589">
    <w:abstractNumId w:val="17"/>
  </w:num>
  <w:num w:numId="13" w16cid:durableId="1446071971">
    <w:abstractNumId w:val="0"/>
  </w:num>
  <w:num w:numId="14" w16cid:durableId="1533107086">
    <w:abstractNumId w:val="7"/>
  </w:num>
  <w:num w:numId="15" w16cid:durableId="119808507">
    <w:abstractNumId w:val="16"/>
  </w:num>
  <w:num w:numId="16" w16cid:durableId="955792400">
    <w:abstractNumId w:val="19"/>
  </w:num>
  <w:num w:numId="17" w16cid:durableId="1238202760">
    <w:abstractNumId w:val="4"/>
  </w:num>
  <w:num w:numId="18" w16cid:durableId="1746760312">
    <w:abstractNumId w:val="8"/>
  </w:num>
  <w:num w:numId="19" w16cid:durableId="163471061">
    <w:abstractNumId w:val="14"/>
  </w:num>
  <w:num w:numId="20" w16cid:durableId="20657908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41C"/>
    <w:rsid w:val="0000341C"/>
    <w:rsid w:val="00006308"/>
    <w:rsid w:val="00013669"/>
    <w:rsid w:val="000149D0"/>
    <w:rsid w:val="00025F83"/>
    <w:rsid w:val="0004045D"/>
    <w:rsid w:val="00055656"/>
    <w:rsid w:val="000650D4"/>
    <w:rsid w:val="00092090"/>
    <w:rsid w:val="00095FAC"/>
    <w:rsid w:val="000A3088"/>
    <w:rsid w:val="000B4565"/>
    <w:rsid w:val="000C4B1F"/>
    <w:rsid w:val="000D2744"/>
    <w:rsid w:val="000E6633"/>
    <w:rsid w:val="00110FB4"/>
    <w:rsid w:val="00126239"/>
    <w:rsid w:val="001367C9"/>
    <w:rsid w:val="0014343F"/>
    <w:rsid w:val="0014730B"/>
    <w:rsid w:val="00161057"/>
    <w:rsid w:val="00164899"/>
    <w:rsid w:val="00171BB7"/>
    <w:rsid w:val="00175B63"/>
    <w:rsid w:val="001965EB"/>
    <w:rsid w:val="001B0449"/>
    <w:rsid w:val="001B068D"/>
    <w:rsid w:val="001B4DD4"/>
    <w:rsid w:val="001B6A73"/>
    <w:rsid w:val="001E2DAA"/>
    <w:rsid w:val="001F9A5A"/>
    <w:rsid w:val="002010EA"/>
    <w:rsid w:val="002058CB"/>
    <w:rsid w:val="0020761B"/>
    <w:rsid w:val="00216F94"/>
    <w:rsid w:val="002235E6"/>
    <w:rsid w:val="00223DBE"/>
    <w:rsid w:val="00223EB8"/>
    <w:rsid w:val="00227636"/>
    <w:rsid w:val="00231BA4"/>
    <w:rsid w:val="00242B44"/>
    <w:rsid w:val="00255D4B"/>
    <w:rsid w:val="002640EA"/>
    <w:rsid w:val="00286E87"/>
    <w:rsid w:val="0029035E"/>
    <w:rsid w:val="002916B6"/>
    <w:rsid w:val="002A063F"/>
    <w:rsid w:val="002A2BEB"/>
    <w:rsid w:val="002C7DC4"/>
    <w:rsid w:val="002D3CDE"/>
    <w:rsid w:val="002D457F"/>
    <w:rsid w:val="002E3497"/>
    <w:rsid w:val="002E7678"/>
    <w:rsid w:val="00302E84"/>
    <w:rsid w:val="00303F19"/>
    <w:rsid w:val="00314C98"/>
    <w:rsid w:val="00321164"/>
    <w:rsid w:val="00336E0C"/>
    <w:rsid w:val="00336EC0"/>
    <w:rsid w:val="00337AAA"/>
    <w:rsid w:val="003411B4"/>
    <w:rsid w:val="003536B3"/>
    <w:rsid w:val="003941BA"/>
    <w:rsid w:val="00396028"/>
    <w:rsid w:val="003A600F"/>
    <w:rsid w:val="003B20D0"/>
    <w:rsid w:val="003C3E15"/>
    <w:rsid w:val="003D5683"/>
    <w:rsid w:val="003D5C0F"/>
    <w:rsid w:val="003E0BE1"/>
    <w:rsid w:val="003F3E20"/>
    <w:rsid w:val="00424C3F"/>
    <w:rsid w:val="004365BD"/>
    <w:rsid w:val="00442AD4"/>
    <w:rsid w:val="0045172C"/>
    <w:rsid w:val="00454898"/>
    <w:rsid w:val="00454F4E"/>
    <w:rsid w:val="00472C63"/>
    <w:rsid w:val="004746A8"/>
    <w:rsid w:val="00482B44"/>
    <w:rsid w:val="00483BB9"/>
    <w:rsid w:val="00497B2A"/>
    <w:rsid w:val="004B315E"/>
    <w:rsid w:val="004B694E"/>
    <w:rsid w:val="004D6E30"/>
    <w:rsid w:val="00515008"/>
    <w:rsid w:val="00516CD5"/>
    <w:rsid w:val="00530A17"/>
    <w:rsid w:val="005332E8"/>
    <w:rsid w:val="00536791"/>
    <w:rsid w:val="00540B47"/>
    <w:rsid w:val="005513DD"/>
    <w:rsid w:val="00551E8A"/>
    <w:rsid w:val="00552502"/>
    <w:rsid w:val="005770CB"/>
    <w:rsid w:val="00586ECE"/>
    <w:rsid w:val="00586F72"/>
    <w:rsid w:val="0059066C"/>
    <w:rsid w:val="00591B2E"/>
    <w:rsid w:val="00594989"/>
    <w:rsid w:val="005A159F"/>
    <w:rsid w:val="005A498E"/>
    <w:rsid w:val="005C2827"/>
    <w:rsid w:val="005D4782"/>
    <w:rsid w:val="005E79FE"/>
    <w:rsid w:val="00624B9D"/>
    <w:rsid w:val="00631907"/>
    <w:rsid w:val="0063657A"/>
    <w:rsid w:val="006441BC"/>
    <w:rsid w:val="00645241"/>
    <w:rsid w:val="00656188"/>
    <w:rsid w:val="0068301A"/>
    <w:rsid w:val="006860F4"/>
    <w:rsid w:val="00686A0D"/>
    <w:rsid w:val="006A5D8E"/>
    <w:rsid w:val="006A6176"/>
    <w:rsid w:val="006A6C31"/>
    <w:rsid w:val="006C711D"/>
    <w:rsid w:val="006F4556"/>
    <w:rsid w:val="0070127F"/>
    <w:rsid w:val="00703A67"/>
    <w:rsid w:val="0072058D"/>
    <w:rsid w:val="00730B07"/>
    <w:rsid w:val="0073285D"/>
    <w:rsid w:val="007343C2"/>
    <w:rsid w:val="0073688A"/>
    <w:rsid w:val="00742631"/>
    <w:rsid w:val="0074421C"/>
    <w:rsid w:val="00747911"/>
    <w:rsid w:val="0076372F"/>
    <w:rsid w:val="00774D6B"/>
    <w:rsid w:val="00777682"/>
    <w:rsid w:val="0079064A"/>
    <w:rsid w:val="00793AF1"/>
    <w:rsid w:val="007977D4"/>
    <w:rsid w:val="007B3F8B"/>
    <w:rsid w:val="007B7DF2"/>
    <w:rsid w:val="007C69FE"/>
    <w:rsid w:val="007C771B"/>
    <w:rsid w:val="007C7D3D"/>
    <w:rsid w:val="007D601E"/>
    <w:rsid w:val="007F0CF2"/>
    <w:rsid w:val="007F4B27"/>
    <w:rsid w:val="00806E74"/>
    <w:rsid w:val="00810003"/>
    <w:rsid w:val="00810B67"/>
    <w:rsid w:val="00831359"/>
    <w:rsid w:val="008342C9"/>
    <w:rsid w:val="00855EB1"/>
    <w:rsid w:val="008633B3"/>
    <w:rsid w:val="00871799"/>
    <w:rsid w:val="0087637B"/>
    <w:rsid w:val="00883835"/>
    <w:rsid w:val="00892919"/>
    <w:rsid w:val="00896528"/>
    <w:rsid w:val="008A4087"/>
    <w:rsid w:val="008A4302"/>
    <w:rsid w:val="008A7E8D"/>
    <w:rsid w:val="008B0C26"/>
    <w:rsid w:val="008C1903"/>
    <w:rsid w:val="008C55ED"/>
    <w:rsid w:val="008D0489"/>
    <w:rsid w:val="008F28FE"/>
    <w:rsid w:val="00954D99"/>
    <w:rsid w:val="0097030A"/>
    <w:rsid w:val="00982F2B"/>
    <w:rsid w:val="009A173E"/>
    <w:rsid w:val="009A4E44"/>
    <w:rsid w:val="009A7688"/>
    <w:rsid w:val="009C7E1E"/>
    <w:rsid w:val="009D2F48"/>
    <w:rsid w:val="009E14D2"/>
    <w:rsid w:val="009F435A"/>
    <w:rsid w:val="009F435C"/>
    <w:rsid w:val="00A12186"/>
    <w:rsid w:val="00A152CC"/>
    <w:rsid w:val="00A227D0"/>
    <w:rsid w:val="00A23458"/>
    <w:rsid w:val="00A32A30"/>
    <w:rsid w:val="00A32F01"/>
    <w:rsid w:val="00A415B5"/>
    <w:rsid w:val="00A4618F"/>
    <w:rsid w:val="00A47E4D"/>
    <w:rsid w:val="00A50917"/>
    <w:rsid w:val="00A52137"/>
    <w:rsid w:val="00A631D3"/>
    <w:rsid w:val="00A80DBE"/>
    <w:rsid w:val="00A82CDC"/>
    <w:rsid w:val="00A86EF4"/>
    <w:rsid w:val="00AA6E94"/>
    <w:rsid w:val="00AF21F4"/>
    <w:rsid w:val="00B01EE9"/>
    <w:rsid w:val="00B05FE7"/>
    <w:rsid w:val="00B108FB"/>
    <w:rsid w:val="00B35507"/>
    <w:rsid w:val="00B437E0"/>
    <w:rsid w:val="00B64383"/>
    <w:rsid w:val="00B65E4F"/>
    <w:rsid w:val="00B67ED2"/>
    <w:rsid w:val="00B86AE1"/>
    <w:rsid w:val="00BA406F"/>
    <w:rsid w:val="00BA6858"/>
    <w:rsid w:val="00BC174B"/>
    <w:rsid w:val="00BF02FA"/>
    <w:rsid w:val="00BF099D"/>
    <w:rsid w:val="00BF7B28"/>
    <w:rsid w:val="00C035FB"/>
    <w:rsid w:val="00C146EB"/>
    <w:rsid w:val="00C27173"/>
    <w:rsid w:val="00C60431"/>
    <w:rsid w:val="00C76836"/>
    <w:rsid w:val="00C834F8"/>
    <w:rsid w:val="00C83F33"/>
    <w:rsid w:val="00C85C91"/>
    <w:rsid w:val="00C95AC6"/>
    <w:rsid w:val="00CA7589"/>
    <w:rsid w:val="00CA7C9D"/>
    <w:rsid w:val="00CB7041"/>
    <w:rsid w:val="00CD02F6"/>
    <w:rsid w:val="00CE10D0"/>
    <w:rsid w:val="00CE20D9"/>
    <w:rsid w:val="00CE3B34"/>
    <w:rsid w:val="00CF3A97"/>
    <w:rsid w:val="00D143AA"/>
    <w:rsid w:val="00D26061"/>
    <w:rsid w:val="00D3573B"/>
    <w:rsid w:val="00D35CC3"/>
    <w:rsid w:val="00D6736F"/>
    <w:rsid w:val="00D70A43"/>
    <w:rsid w:val="00D72EBD"/>
    <w:rsid w:val="00D90B08"/>
    <w:rsid w:val="00D91B8C"/>
    <w:rsid w:val="00DA2D88"/>
    <w:rsid w:val="00DB5F08"/>
    <w:rsid w:val="00DF1EA7"/>
    <w:rsid w:val="00DF3F50"/>
    <w:rsid w:val="00DF6E30"/>
    <w:rsid w:val="00E20FBD"/>
    <w:rsid w:val="00E276A8"/>
    <w:rsid w:val="00E313F3"/>
    <w:rsid w:val="00E36333"/>
    <w:rsid w:val="00E373B5"/>
    <w:rsid w:val="00E43683"/>
    <w:rsid w:val="00E542F0"/>
    <w:rsid w:val="00E56EAA"/>
    <w:rsid w:val="00E62856"/>
    <w:rsid w:val="00E646FF"/>
    <w:rsid w:val="00E77B6F"/>
    <w:rsid w:val="00E90BCF"/>
    <w:rsid w:val="00EB3B9F"/>
    <w:rsid w:val="00EB624C"/>
    <w:rsid w:val="00EC494E"/>
    <w:rsid w:val="00EC52CF"/>
    <w:rsid w:val="00EF2979"/>
    <w:rsid w:val="00EF3A5B"/>
    <w:rsid w:val="00F02DC2"/>
    <w:rsid w:val="00F16067"/>
    <w:rsid w:val="00F27340"/>
    <w:rsid w:val="00F4446E"/>
    <w:rsid w:val="00F6243F"/>
    <w:rsid w:val="00F67A92"/>
    <w:rsid w:val="00F700F7"/>
    <w:rsid w:val="00F72707"/>
    <w:rsid w:val="00F768BB"/>
    <w:rsid w:val="00FA51EC"/>
    <w:rsid w:val="00FB2E84"/>
    <w:rsid w:val="00FC53FF"/>
    <w:rsid w:val="00FD1ABC"/>
    <w:rsid w:val="00FD3D9F"/>
    <w:rsid w:val="00FD73B5"/>
    <w:rsid w:val="00FE3717"/>
    <w:rsid w:val="00FF3C98"/>
    <w:rsid w:val="00FF6663"/>
    <w:rsid w:val="03249E4E"/>
    <w:rsid w:val="04853A9C"/>
    <w:rsid w:val="04E6798A"/>
    <w:rsid w:val="053CC79A"/>
    <w:rsid w:val="057BEE20"/>
    <w:rsid w:val="07D9E2CA"/>
    <w:rsid w:val="0B185304"/>
    <w:rsid w:val="0B39F8AD"/>
    <w:rsid w:val="0B90421E"/>
    <w:rsid w:val="0FEC76C5"/>
    <w:rsid w:val="1042AED1"/>
    <w:rsid w:val="116EE615"/>
    <w:rsid w:val="117F4DF4"/>
    <w:rsid w:val="11BE1D35"/>
    <w:rsid w:val="12F6368D"/>
    <w:rsid w:val="13D4D519"/>
    <w:rsid w:val="148AE59C"/>
    <w:rsid w:val="159E1814"/>
    <w:rsid w:val="17BC4FAB"/>
    <w:rsid w:val="1F1127DB"/>
    <w:rsid w:val="20574F92"/>
    <w:rsid w:val="20775625"/>
    <w:rsid w:val="212D24B7"/>
    <w:rsid w:val="21EF96C2"/>
    <w:rsid w:val="2431C3C2"/>
    <w:rsid w:val="25959B45"/>
    <w:rsid w:val="2661DDCE"/>
    <w:rsid w:val="27657E79"/>
    <w:rsid w:val="27C86AA4"/>
    <w:rsid w:val="29372545"/>
    <w:rsid w:val="296C3F4B"/>
    <w:rsid w:val="29EC380C"/>
    <w:rsid w:val="2B102865"/>
    <w:rsid w:val="2B6D2299"/>
    <w:rsid w:val="2BEFD943"/>
    <w:rsid w:val="2CF22631"/>
    <w:rsid w:val="2DB4A85A"/>
    <w:rsid w:val="2E4437DE"/>
    <w:rsid w:val="2F967729"/>
    <w:rsid w:val="2FE41CDC"/>
    <w:rsid w:val="301C8F39"/>
    <w:rsid w:val="31129422"/>
    <w:rsid w:val="31D503D7"/>
    <w:rsid w:val="32FC4A66"/>
    <w:rsid w:val="33D302DC"/>
    <w:rsid w:val="34B82312"/>
    <w:rsid w:val="34DB5111"/>
    <w:rsid w:val="35EAE90F"/>
    <w:rsid w:val="365A8B87"/>
    <w:rsid w:val="3737AE9C"/>
    <w:rsid w:val="3800FA23"/>
    <w:rsid w:val="3D2A3DAC"/>
    <w:rsid w:val="3DF26920"/>
    <w:rsid w:val="42A0C50D"/>
    <w:rsid w:val="4BA87111"/>
    <w:rsid w:val="4D20D968"/>
    <w:rsid w:val="4F085F4B"/>
    <w:rsid w:val="4F46F7CA"/>
    <w:rsid w:val="5136A223"/>
    <w:rsid w:val="51ACEF6B"/>
    <w:rsid w:val="53D1796B"/>
    <w:rsid w:val="55595640"/>
    <w:rsid w:val="5598DF7D"/>
    <w:rsid w:val="55A54285"/>
    <w:rsid w:val="5682B955"/>
    <w:rsid w:val="575D6EA7"/>
    <w:rsid w:val="5973F38A"/>
    <w:rsid w:val="5AB2E44F"/>
    <w:rsid w:val="5B039F3B"/>
    <w:rsid w:val="5B21E725"/>
    <w:rsid w:val="5C4A50D5"/>
    <w:rsid w:val="5E676841"/>
    <w:rsid w:val="619A7D91"/>
    <w:rsid w:val="62336768"/>
    <w:rsid w:val="63485427"/>
    <w:rsid w:val="647CBA49"/>
    <w:rsid w:val="64A7FBB3"/>
    <w:rsid w:val="65FCB977"/>
    <w:rsid w:val="68198CD0"/>
    <w:rsid w:val="6AB78A15"/>
    <w:rsid w:val="6EBEF9B0"/>
    <w:rsid w:val="6FBE019A"/>
    <w:rsid w:val="7126A225"/>
    <w:rsid w:val="7135EA41"/>
    <w:rsid w:val="778C0DDC"/>
    <w:rsid w:val="7CAD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8D1BA"/>
  <w15:chartTrackingRefBased/>
  <w15:docId w15:val="{4A99B60E-F1D3-4219-9172-D3046D578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3A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34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034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003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341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4D6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600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A600F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C19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19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19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19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190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67A92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87637B"/>
    <w:pPr>
      <w:widowControl w:val="0"/>
      <w:autoSpaceDE w:val="0"/>
      <w:autoSpaceDN w:val="0"/>
      <w:spacing w:after="0" w:line="274" w:lineRule="auto"/>
      <w:ind w:left="839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87637B"/>
    <w:rPr>
      <w:rFonts w:ascii="Calibri" w:eastAsia="Calibri" w:hAnsi="Calibri" w:cs="Calibri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746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6A8"/>
  </w:style>
  <w:style w:type="paragraph" w:styleId="Footer">
    <w:name w:val="footer"/>
    <w:basedOn w:val="Normal"/>
    <w:link w:val="FooterChar"/>
    <w:uiPriority w:val="99"/>
    <w:unhideWhenUsed/>
    <w:rsid w:val="004746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6A8"/>
  </w:style>
  <w:style w:type="character" w:customStyle="1" w:styleId="Heading1Char">
    <w:name w:val="Heading 1 Char"/>
    <w:basedOn w:val="DefaultParagraphFont"/>
    <w:link w:val="Heading1"/>
    <w:uiPriority w:val="9"/>
    <w:rsid w:val="00703A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216F9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6F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6F9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16F94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ecfr.gov/current/title-45/section-1329.7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cfr.gov/current/title-2/section-200.340" TargetMode="External"/><Relationship Id="rId17" Type="http://schemas.openxmlformats.org/officeDocument/2006/relationships/hyperlink" Target="https://www.umt.edu/rural-institute/programs/service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ecfr.gov/current/title-2/section-200.339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ogle.com/url?sa=t&amp;rct=j&amp;q=&amp;esrc=s&amp;source=web&amp;cd=&amp;ved=2ahUKEwiI4qDUvZGNAxWHEFkFHU15OesQFnoECBYQAQ&amp;url=https%3A%2F%2Facl.gov%2Fsites%2Fdefault%2Ffiles%2Fabout-acl%2F2020-06%2FSILC%2520Indicators%25209.2017.pdf&amp;usg=AOvVaw2gM2t3tnWRpH814CEZ0Iwy&amp;opi=89978449" TargetMode="External"/><Relationship Id="rId5" Type="http://schemas.openxmlformats.org/officeDocument/2006/relationships/styles" Target="styles.xml"/><Relationship Id="rId15" Type="http://schemas.openxmlformats.org/officeDocument/2006/relationships/hyperlink" Target="https://acl.gov/programs/il-comp" TargetMode="External"/><Relationship Id="rId10" Type="http://schemas.openxmlformats.org/officeDocument/2006/relationships/hyperlink" Target="https://www.google.com/url?sa=t&amp;rct=j&amp;q=&amp;esrc=s&amp;source=web&amp;cd=&amp;ved=2ahUKEwiI4qDUvZGNAxWHEFkFHU15OesQFnoECBYQAQ&amp;url=https%3A%2F%2Facl.gov%2Fsites%2Fdefault%2Ffiles%2Fabout-acl%2F2020-06%2FSILC%2520Indicators%25209.2017.pdf&amp;usg=AOvVaw2gM2t3tnWRpH814CEZ0Iwy&amp;opi=89978449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ecfr.gov/current/title-45/section-1329.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8e9bb9-fd04-47fb-9a37-2c5fdfef2401">
      <Terms xmlns="http://schemas.microsoft.com/office/infopath/2007/PartnerControls"/>
    </lcf76f155ced4ddcb4097134ff3c332f>
    <TaxCatchAll xmlns="1c7ef77e-170a-485c-855e-b345781b630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22A17313720D498652ED3D1F15B8E3" ma:contentTypeVersion="13" ma:contentTypeDescription="Create a new document." ma:contentTypeScope="" ma:versionID="5e179e6323a7a5eb60de2655000529ea">
  <xsd:schema xmlns:xsd="http://www.w3.org/2001/XMLSchema" xmlns:xs="http://www.w3.org/2001/XMLSchema" xmlns:p="http://schemas.microsoft.com/office/2006/metadata/properties" xmlns:ns2="7a8e9bb9-fd04-47fb-9a37-2c5fdfef2401" xmlns:ns3="1c7ef77e-170a-485c-855e-b345781b6308" targetNamespace="http://schemas.microsoft.com/office/2006/metadata/properties" ma:root="true" ma:fieldsID="c0f47bb09b567b956b09aac7a59ec943" ns2:_="" ns3:_="">
    <xsd:import namespace="7a8e9bb9-fd04-47fb-9a37-2c5fdfef2401"/>
    <xsd:import namespace="1c7ef77e-170a-485c-855e-b345781b63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8e9bb9-fd04-47fb-9a37-2c5fdfef24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ef77e-170a-485c-855e-b345781b630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e4a4fa9-6b35-49f8-8344-072dc549c19c}" ma:internalName="TaxCatchAll" ma:showField="CatchAllData" ma:web="1c7ef77e-170a-485c-855e-b345781b63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5DA2EE-4D1D-47D8-B09F-F3EE7DAE48F0}">
  <ds:schemaRefs>
    <ds:schemaRef ds:uri="1c7ef77e-170a-485c-855e-b345781b6308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7a8e9bb9-fd04-47fb-9a37-2c5fdfef240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42CCF13-8BB3-4C7A-8EA5-8D5A6E5062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8e9bb9-fd04-47fb-9a37-2c5fdfef2401"/>
    <ds:schemaRef ds:uri="1c7ef77e-170a-485c-855e-b345781b63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25A60B-915E-41EF-AAE4-F946F49BDEE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58addea-5053-4a80-8499-ba4d944910df}" enabled="0" method="" siteId="{d58addea-5053-4a80-8499-ba4d944910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Independent Living (OILP) Monitoring Overview</dc:title>
  <dc:subject/>
  <dc:creator>Nye, Peter (ACL)</dc:creator>
  <cp:keywords/>
  <dc:description/>
  <cp:lastModifiedBy>ACL</cp:lastModifiedBy>
  <cp:revision>3</cp:revision>
  <dcterms:created xsi:type="dcterms:W3CDTF">2025-05-28T12:29:00Z</dcterms:created>
  <dcterms:modified xsi:type="dcterms:W3CDTF">2025-05-28T12:29:00Z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0x0101008722A17313720D498652ED3D1F15B8E3</vt:lpwstr>
  </property>
  <property fmtid="{D5CDD505-2E9C-101B-9397-08002B2CF9AE}" pid="3" name="MediaServiceImageTags">
    <vt:lpwstr/>
  </property>
</Properties>
</file>