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1F66" w14:textId="4B81089E" w:rsidR="47093652" w:rsidRPr="00990C21" w:rsidRDefault="47093652" w:rsidP="001F6416"/>
    <w:p w14:paraId="394A5221" w14:textId="3D1AF579" w:rsidR="3B584CE0" w:rsidRPr="00215C54" w:rsidRDefault="00F97C25" w:rsidP="001F6416">
      <w:pPr>
        <w:pStyle w:val="Title"/>
        <w:rPr>
          <w:b/>
          <w:bCs/>
        </w:rPr>
      </w:pPr>
      <w:r w:rsidRPr="00215C54">
        <w:rPr>
          <w:b/>
          <w:bCs/>
        </w:rPr>
        <w:t>Fresh Focus: Fiscal Policies and Procedures</w:t>
      </w:r>
    </w:p>
    <w:p w14:paraId="1FDC7524" w14:textId="2C123E45" w:rsidR="0085483F" w:rsidRPr="00990C21" w:rsidRDefault="00F97C25" w:rsidP="00215C54">
      <w:pPr>
        <w:jc w:val="center"/>
        <w:rPr>
          <w:noProof/>
        </w:rPr>
      </w:pPr>
      <w:r w:rsidRPr="00990C21">
        <w:rPr>
          <w:noProof/>
        </w:rPr>
        <w:t>January 28, 2026</w:t>
      </w:r>
    </w:p>
    <w:p w14:paraId="07C487E0" w14:textId="77777777" w:rsidR="0085483F" w:rsidRPr="00990C21" w:rsidRDefault="0085483F" w:rsidP="001F6416">
      <w:pPr>
        <w:rPr>
          <w:noProof/>
        </w:rPr>
      </w:pPr>
    </w:p>
    <w:p w14:paraId="33FF805B" w14:textId="52EBA020" w:rsidR="115B0B91" w:rsidRPr="00990C21" w:rsidRDefault="0EE31BB8" w:rsidP="009603C7">
      <w:pPr>
        <w:jc w:val="center"/>
      </w:pPr>
      <w:r w:rsidRPr="00990C21">
        <w:rPr>
          <w:noProof/>
        </w:rPr>
        <w:drawing>
          <wp:inline distT="0" distB="0" distL="0" distR="0" wp14:anchorId="340FB43A" wp14:editId="5BC05A79">
            <wp:extent cx="3295650" cy="1461917"/>
            <wp:effectExtent l="0" t="0" r="0" b="0"/>
            <wp:docPr id="1461855592" name="Picture 1461855592" descr="Logo of the Independent Living Training and Technical Assistance Center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 of the Independent Living Training and Technical Assistance Center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BD79" w14:textId="566ECB17" w:rsidR="001138B5" w:rsidRPr="00990C21" w:rsidRDefault="45881338" w:rsidP="00175891">
      <w:pPr>
        <w:pStyle w:val="Style1"/>
      </w:pPr>
      <w:r w:rsidRPr="00990C21">
        <w:br w:type="page"/>
      </w:r>
      <w:r w:rsidR="6EC56A1E" w:rsidRPr="00990C21">
        <w:lastRenderedPageBreak/>
        <w:t>Before We Begin</w:t>
      </w:r>
    </w:p>
    <w:p w14:paraId="6C7249B1" w14:textId="3845B88D" w:rsidR="001138B5" w:rsidRPr="00990C21" w:rsidRDefault="6EC56A1E" w:rsidP="001F6416">
      <w:r w:rsidRPr="00990C21">
        <w:t>ASL &amp; Spanish Interpreters are available and labeled.</w:t>
      </w:r>
    </w:p>
    <w:p w14:paraId="7348B29D" w14:textId="41689B3C" w:rsidR="001138B5" w:rsidRPr="00990C21" w:rsidRDefault="6EC56A1E" w:rsidP="001F6416">
      <w:r w:rsidRPr="00990C21">
        <w:t>Access Closed Captioning by clicking the CC button located at the bottom of your Zoom window.</w:t>
      </w:r>
    </w:p>
    <w:p w14:paraId="236647FF" w14:textId="41880B2A" w:rsidR="001138B5" w:rsidRPr="00990C21" w:rsidRDefault="6EC56A1E" w:rsidP="001F6416">
      <w:r w:rsidRPr="00990C21">
        <w:t>Use Zoom's Raise Hand or Chat features to ask questions.</w:t>
      </w:r>
    </w:p>
    <w:p w14:paraId="412B974B" w14:textId="0E6B8F31" w:rsidR="001138B5" w:rsidRPr="00990C21" w:rsidRDefault="6EC56A1E" w:rsidP="001F6416">
      <w:r w:rsidRPr="00990C21">
        <w:t>Use the Q&amp;A box to send us your questions at any time.</w:t>
      </w:r>
    </w:p>
    <w:p w14:paraId="7F74712A" w14:textId="5EB71262" w:rsidR="001138B5" w:rsidRPr="00990C21" w:rsidRDefault="6EC56A1E" w:rsidP="001F6416">
      <w:r w:rsidRPr="00990C21">
        <w:t>Remember to state your name and organization before speaking.</w:t>
      </w:r>
    </w:p>
    <w:p w14:paraId="5F72501E" w14:textId="2E0F5412" w:rsidR="001138B5" w:rsidRPr="00990C21" w:rsidRDefault="6EC56A1E" w:rsidP="001F6416">
      <w:r w:rsidRPr="00990C21">
        <w:t>Message our IL T&amp;TA team using the Chat feature if you have difficulties with today's call.</w:t>
      </w:r>
    </w:p>
    <w:p w14:paraId="1F7C69CA" w14:textId="44579276" w:rsidR="001138B5" w:rsidRPr="00990C21" w:rsidRDefault="6EC56A1E" w:rsidP="001F6416">
      <w:r w:rsidRPr="00990C21">
        <w:t>Please complete the survey at the end of today's training.</w:t>
      </w:r>
    </w:p>
    <w:p w14:paraId="2DA2B7F8" w14:textId="7228069E" w:rsidR="008F5F95" w:rsidRPr="00990C21" w:rsidRDefault="29DC1B0A" w:rsidP="001F6416">
      <w:pPr>
        <w:pStyle w:val="Heading1"/>
      </w:pPr>
      <w:r w:rsidRPr="00990C21">
        <w:lastRenderedPageBreak/>
        <w:t xml:space="preserve">Today’s Agenda – </w:t>
      </w:r>
    </w:p>
    <w:p w14:paraId="78E675F5" w14:textId="164D5443" w:rsidR="008F5F95" w:rsidRPr="00990C21" w:rsidRDefault="29DC1B0A" w:rsidP="00083723">
      <w:pPr>
        <w:pStyle w:val="Heading2"/>
      </w:pPr>
      <w:r w:rsidRPr="00990C21">
        <w:t>Key Takeaways:</w:t>
      </w:r>
    </w:p>
    <w:p w14:paraId="5E25D41A" w14:textId="77777777" w:rsidR="00F97C25" w:rsidRPr="00990C21" w:rsidRDefault="00F97C25" w:rsidP="001F6416">
      <w:pPr>
        <w:pStyle w:val="BulletedList"/>
      </w:pPr>
      <w:r w:rsidRPr="00990C21">
        <w:t>Identify the essential components of a compliant Fiscal Policies and Procedures Manual aligned with ACL requirements. </w:t>
      </w:r>
    </w:p>
    <w:p w14:paraId="285BA06A" w14:textId="6C46E23A" w:rsidR="00F97C25" w:rsidRPr="00990C21" w:rsidRDefault="00F97C25" w:rsidP="001F6416">
      <w:pPr>
        <w:pStyle w:val="BulletedList"/>
        <w:rPr>
          <w:rFonts w:eastAsia="Montserrat" w:cs="Montserrat"/>
        </w:rPr>
      </w:pPr>
      <w:r w:rsidRPr="00990C21">
        <w:t>Evaluate and update existing financial procedures to strengthen your organization’s fiscal foundation at the start of the year </w:t>
      </w:r>
    </w:p>
    <w:p w14:paraId="1C5BD96F" w14:textId="4ADA00C0" w:rsidR="008F5F95" w:rsidRPr="00990C21" w:rsidRDefault="045E1BE4" w:rsidP="00083723">
      <w:pPr>
        <w:pStyle w:val="Heading2"/>
      </w:pPr>
      <w:r w:rsidRPr="00990C21">
        <w:t>Learn &amp; Share Format:</w:t>
      </w:r>
    </w:p>
    <w:p w14:paraId="3E2138D9" w14:textId="1CA4EBF4" w:rsidR="0FCF3B35" w:rsidRPr="00990C21" w:rsidRDefault="0FCF3B35" w:rsidP="001F6416">
      <w:pPr>
        <w:pStyle w:val="BulletedList"/>
      </w:pPr>
      <w:r w:rsidRPr="00990C21">
        <w:t>Technical Foundation</w:t>
      </w:r>
    </w:p>
    <w:p w14:paraId="14F3AB8C" w14:textId="3307D92F" w:rsidR="008F5F95" w:rsidRPr="00990C21" w:rsidRDefault="7CA56AFE" w:rsidP="001F6416">
      <w:pPr>
        <w:pStyle w:val="BulletedList"/>
        <w:rPr>
          <w:rFonts w:eastAsia="Montserrat" w:cs="Montserrat"/>
        </w:rPr>
      </w:pPr>
      <w:r w:rsidRPr="00990C21">
        <w:t xml:space="preserve">Peer Content </w:t>
      </w:r>
    </w:p>
    <w:p w14:paraId="652FBCE6" w14:textId="5429E822" w:rsidR="008F5F95" w:rsidRPr="00990C21" w:rsidRDefault="7CA56AFE" w:rsidP="001F6416">
      <w:pPr>
        <w:pStyle w:val="BulletedList"/>
        <w:rPr>
          <w:rFonts w:eastAsia="Montserrat" w:cs="Montserrat"/>
          <w:b/>
          <w:bCs/>
        </w:rPr>
      </w:pPr>
      <w:r w:rsidRPr="00990C21">
        <w:t xml:space="preserve">Peer Discussion </w:t>
      </w:r>
    </w:p>
    <w:p w14:paraId="54748B52" w14:textId="4C2E153C" w:rsidR="008F5F95" w:rsidRPr="00990C21" w:rsidRDefault="045E1BE4" w:rsidP="00083723">
      <w:pPr>
        <w:pStyle w:val="Heading2"/>
      </w:pPr>
      <w:r w:rsidRPr="00990C21">
        <w:t>Overall Goal:</w:t>
      </w:r>
    </w:p>
    <w:p w14:paraId="6D358A93" w14:textId="3FF0DDDC" w:rsidR="008F5F95" w:rsidRPr="00990C21" w:rsidRDefault="045E1BE4" w:rsidP="001F6416">
      <w:pPr>
        <w:pStyle w:val="BulletedList"/>
      </w:pPr>
      <w:r w:rsidRPr="00990C21">
        <w:t>Let's learn with and from each other!</w:t>
      </w:r>
    </w:p>
    <w:p w14:paraId="30F8097F" w14:textId="17103894" w:rsidR="008F5F95" w:rsidRPr="00990C21" w:rsidRDefault="008F5F95" w:rsidP="001F6416">
      <w:r w:rsidRPr="00990C21">
        <w:br w:type="page"/>
      </w:r>
    </w:p>
    <w:p w14:paraId="749B574B" w14:textId="2F68E6D9" w:rsidR="64431500" w:rsidRPr="00990C21" w:rsidRDefault="00C67C1A" w:rsidP="00175891">
      <w:pPr>
        <w:pStyle w:val="Heading1"/>
        <w:spacing w:after="0"/>
        <w:ind w:left="-270"/>
      </w:pPr>
      <w:r w:rsidRPr="00990C21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060611FF" wp14:editId="75614FCD">
            <wp:simplePos x="0" y="0"/>
            <wp:positionH relativeFrom="column">
              <wp:posOffset>-153035</wp:posOffset>
            </wp:positionH>
            <wp:positionV relativeFrom="paragraph">
              <wp:posOffset>638617</wp:posOffset>
            </wp:positionV>
            <wp:extent cx="4104005" cy="3371215"/>
            <wp:effectExtent l="25400" t="12700" r="10795" b="6985"/>
            <wp:wrapSquare wrapText="bothSides"/>
            <wp:docPr id="491044086" name="Diagram 2" descr="Diagram titled “The Federal Framework Behind Your Fiscal Policies.” The graphic shows a vertical sequence of five connected boxes representing how federal requirements guide fiscal management for Centers for Independent Living. From top to bottom, the boxes read: “Title VII of the Rehabilitation Act,” described as why the funding exists; “45 CFR Part 1329,” explaining how funds must support the Independent Living purpose; “2 CFR Part 200 (Uniform Guidance),” describing how funds must be managed; “Grant Award Terms and Conditions,” identifying requirements specific to each CIL; and “Single Audit Act,” showing how compliance is reviewed and verified. Arrows connect each layer to illustrate how these requirements build upon one another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84F" w:rsidRPr="00990C21">
        <w:t>The Federal Framework Behind Your Fiscal Policies</w:t>
      </w:r>
    </w:p>
    <w:p w14:paraId="419C66F9" w14:textId="77777777" w:rsidR="00465926" w:rsidRDefault="00465926" w:rsidP="001F6416"/>
    <w:p w14:paraId="1826D46E" w14:textId="59879643" w:rsidR="7B422999" w:rsidRPr="00990C21" w:rsidRDefault="7B422999" w:rsidP="001F6416">
      <w:pPr>
        <w:rPr>
          <w:rFonts w:eastAsiaTheme="minorEastAsia" w:cstheme="minorBidi"/>
          <w:sz w:val="26"/>
          <w:szCs w:val="26"/>
        </w:rPr>
      </w:pPr>
      <w:r w:rsidRPr="00990C21">
        <w:br w:type="page"/>
      </w:r>
    </w:p>
    <w:p w14:paraId="3DC69E1C" w14:textId="74E14807" w:rsidR="5670B253" w:rsidRPr="00990C21" w:rsidRDefault="00727B7B" w:rsidP="001F6416">
      <w:pPr>
        <w:pStyle w:val="Heading1"/>
      </w:pPr>
      <w:r w:rsidRPr="00990C21">
        <w:lastRenderedPageBreak/>
        <w:t xml:space="preserve">Peer </w:t>
      </w:r>
      <w:r w:rsidR="14AED6C2" w:rsidRPr="00990C21">
        <w:t>Presenter</w:t>
      </w:r>
    </w:p>
    <w:p w14:paraId="474ABCE2" w14:textId="11728D93" w:rsidR="5670B253" w:rsidRPr="00990C21" w:rsidRDefault="00025BF1" w:rsidP="00083723">
      <w:pPr>
        <w:pStyle w:val="Heading2"/>
      </w:pPr>
      <w:r w:rsidRPr="00990C21">
        <w:t xml:space="preserve">Jeremy Caffee M.S. CFRE </w:t>
      </w:r>
    </w:p>
    <w:p w14:paraId="2D82AB2A" w14:textId="3E43F466" w:rsidR="5670B253" w:rsidRPr="00990C21" w:rsidRDefault="00025BF1" w:rsidP="001F6416">
      <w:pPr>
        <w:pStyle w:val="NoSpace"/>
      </w:pPr>
      <w:r w:rsidRPr="00990C21">
        <w:t>Executive Director</w:t>
      </w:r>
    </w:p>
    <w:p w14:paraId="1D2EDF31" w14:textId="4613BA61" w:rsidR="5670B253" w:rsidRPr="00990C21" w:rsidRDefault="00025BF1" w:rsidP="001F6416">
      <w:pPr>
        <w:pStyle w:val="NoSpace"/>
      </w:pPr>
      <w:hyperlink r:id="rId17" w:history="1">
        <w:r w:rsidRPr="00990C21">
          <w:rPr>
            <w:rStyle w:val="Hyperlink"/>
            <w:rFonts w:eastAsia="Montserrat" w:cs="Montserrat"/>
          </w:rPr>
          <w:t>Access Center for Independent Living (ACIL)</w:t>
        </w:r>
      </w:hyperlink>
      <w:r w:rsidRPr="00990C21">
        <w:t xml:space="preserve"> </w:t>
      </w:r>
    </w:p>
    <w:p w14:paraId="67029C4E" w14:textId="64C4AE91" w:rsidR="5670B253" w:rsidRPr="00990C21" w:rsidRDefault="0022432D" w:rsidP="001F6416">
      <w:pPr>
        <w:pStyle w:val="NoSpace"/>
        <w:rPr>
          <w:rFonts w:eastAsia="Montserrat" w:cs="Montserrat"/>
        </w:rPr>
      </w:pPr>
      <w:hyperlink r:id="rId18" w:history="1">
        <w:r w:rsidRPr="00990C21">
          <w:rPr>
            <w:rStyle w:val="Hyperlink"/>
            <w:rFonts w:eastAsia="Montserrat" w:cs="Montserrat"/>
          </w:rPr>
          <w:t>jeremy.caffee@acils.com</w:t>
        </w:r>
      </w:hyperlink>
    </w:p>
    <w:p w14:paraId="1BB00DB8" w14:textId="77777777" w:rsidR="0022432D" w:rsidRPr="00990C21" w:rsidRDefault="0022432D" w:rsidP="001F6416">
      <w:pPr>
        <w:pStyle w:val="NoSpace"/>
      </w:pPr>
    </w:p>
    <w:p w14:paraId="2710416F" w14:textId="3B3B9FFF" w:rsidR="5670B253" w:rsidRPr="00990C21" w:rsidRDefault="5670B253" w:rsidP="001F6416"/>
    <w:p w14:paraId="4E6CE72D" w14:textId="67136836" w:rsidR="5670B253" w:rsidRPr="00990C21" w:rsidRDefault="00D86848" w:rsidP="00AF2CA7">
      <w:pPr>
        <w:jc w:val="center"/>
        <w:rPr>
          <w:highlight w:val="yellow"/>
        </w:rPr>
      </w:pPr>
      <w:r w:rsidRPr="00990C21">
        <w:rPr>
          <w:noProof/>
        </w:rPr>
        <w:drawing>
          <wp:inline distT="0" distB="0" distL="0" distR="0" wp14:anchorId="6E91CCC9" wp14:editId="26565606">
            <wp:extent cx="1866676" cy="1622571"/>
            <wp:effectExtent l="0" t="0" r="0" b="0"/>
            <wp:docPr id="425967711" name="Picture 1" descr="Logo of the Access Center for Independent Living (ACIL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67711" name="Picture 1" descr="Logo of the Access Center for Independent Living (ACIL)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834" cy="162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4D2B" w14:textId="1D0DB39D" w:rsidR="5670B253" w:rsidRPr="00990C21" w:rsidRDefault="5670B253" w:rsidP="001F6416">
      <w:r w:rsidRPr="00990C21">
        <w:br w:type="page"/>
      </w:r>
    </w:p>
    <w:p w14:paraId="6C169F65" w14:textId="27BB233E" w:rsidR="63AF824F" w:rsidRPr="00990C21" w:rsidRDefault="5670B253" w:rsidP="001F6416">
      <w:pPr>
        <w:pStyle w:val="Heading1"/>
      </w:pPr>
      <w:r w:rsidRPr="00990C21">
        <w:lastRenderedPageBreak/>
        <w:t xml:space="preserve">In Practice: </w:t>
      </w:r>
      <w:r w:rsidR="0022432D" w:rsidRPr="00990C21">
        <w:t>The Access Center for Independent Living</w:t>
      </w:r>
      <w:r w:rsidR="00727B7B" w:rsidRPr="00990C21">
        <w:t xml:space="preserve"> (ACIL)</w:t>
      </w:r>
    </w:p>
    <w:p w14:paraId="3DD0AAA3" w14:textId="5236ABE5" w:rsidR="00EB0BCE" w:rsidRDefault="002446A7" w:rsidP="00083723">
      <w:pPr>
        <w:pStyle w:val="Heading2"/>
      </w:pPr>
      <w:r>
        <w:t>About ACIL</w:t>
      </w:r>
    </w:p>
    <w:p w14:paraId="09F05AC7" w14:textId="7784DAE4" w:rsidR="002446A7" w:rsidRDefault="00B13C1F" w:rsidP="001F6416">
      <w:pPr>
        <w:pStyle w:val="BulletedList"/>
      </w:pPr>
      <w:r>
        <w:t>Center for Independent Living (CIL) f</w:t>
      </w:r>
      <w:r w:rsidR="002446A7">
        <w:t xml:space="preserve">ounded in 1984 with vision of affecting change that would make the community to </w:t>
      </w:r>
      <w:r w:rsidR="002446A7" w:rsidRPr="002446A7">
        <w:rPr>
          <w:b/>
          <w:bCs/>
        </w:rPr>
        <w:t>any person with a disability</w:t>
      </w:r>
      <w:r w:rsidR="002446A7">
        <w:t xml:space="preserve"> who wished to pursue a more independent, self-directed lifestyle. </w:t>
      </w:r>
    </w:p>
    <w:p w14:paraId="00986E88" w14:textId="21A833C2" w:rsidR="000E461F" w:rsidRDefault="000E461F" w:rsidP="001F6416">
      <w:pPr>
        <w:pStyle w:val="BulletedList"/>
      </w:pPr>
      <w:r>
        <w:t>Long-standing commitment to accountability and ethical stewardship.</w:t>
      </w:r>
    </w:p>
    <w:p w14:paraId="0B222476" w14:textId="77777777" w:rsidR="000E461F" w:rsidRPr="00EF7202" w:rsidRDefault="000E461F" w:rsidP="001F6416">
      <w:pPr>
        <w:pStyle w:val="BulletedList"/>
        <w:rPr>
          <w:b/>
          <w:bCs/>
        </w:rPr>
      </w:pPr>
      <w:r w:rsidRPr="000E461F">
        <w:t xml:space="preserve">Fiscal systems </w:t>
      </w:r>
      <w:r w:rsidRPr="00EF7202">
        <w:rPr>
          <w:b/>
          <w:bCs/>
        </w:rPr>
        <w:t>strengthened</w:t>
      </w:r>
      <w:r w:rsidRPr="000E461F">
        <w:t xml:space="preserve"> over time as the organization </w:t>
      </w:r>
      <w:proofErr w:type="gramStart"/>
      <w:r w:rsidRPr="00EF7202">
        <w:rPr>
          <w:b/>
          <w:bCs/>
        </w:rPr>
        <w:t>grew in size</w:t>
      </w:r>
      <w:proofErr w:type="gramEnd"/>
      <w:r w:rsidRPr="00EF7202">
        <w:rPr>
          <w:b/>
          <w:bCs/>
        </w:rPr>
        <w:t xml:space="preserve"> and complexity.</w:t>
      </w:r>
    </w:p>
    <w:p w14:paraId="5F2F7D63" w14:textId="0A053490" w:rsidR="000E461F" w:rsidRPr="000E461F" w:rsidRDefault="000E461F" w:rsidP="001F6416">
      <w:pPr>
        <w:pStyle w:val="2ndLevelBullet"/>
      </w:pPr>
      <w:r>
        <w:t xml:space="preserve">Earned </w:t>
      </w:r>
      <w:r w:rsidRPr="002446A7">
        <w:t>Candid Platinum Seal of Transparency</w:t>
      </w:r>
      <w:r>
        <w:t>.</w:t>
      </w:r>
      <w:r>
        <w:br w:type="page"/>
      </w:r>
    </w:p>
    <w:p w14:paraId="17578652" w14:textId="24B56D51" w:rsidR="002446A7" w:rsidRPr="000E461F" w:rsidRDefault="000E461F" w:rsidP="001F6416">
      <w:pPr>
        <w:pStyle w:val="Heading1"/>
      </w:pPr>
      <w:r w:rsidRPr="000E461F">
        <w:lastRenderedPageBreak/>
        <w:t xml:space="preserve">ACIL’s </w:t>
      </w:r>
      <w:r w:rsidR="002446A7" w:rsidRPr="000E461F">
        <w:t>Fiscal Policies &amp; Procedures in Practice</w:t>
      </w:r>
    </w:p>
    <w:p w14:paraId="47C49722" w14:textId="29E0B4CD" w:rsidR="002446A7" w:rsidRPr="000E461F" w:rsidRDefault="002446A7" w:rsidP="001F6416">
      <w:pPr>
        <w:pStyle w:val="BulletedList"/>
      </w:pPr>
      <w:r w:rsidRPr="000E461F">
        <w:t>Fiscal Policies &amp; Procedures</w:t>
      </w:r>
      <w:r w:rsidR="0002334E">
        <w:t xml:space="preserve"> (FPP)</w:t>
      </w:r>
      <w:r w:rsidRPr="000E461F">
        <w:t xml:space="preserve"> were reviewed and updated to better align with:</w:t>
      </w:r>
    </w:p>
    <w:p w14:paraId="5BE6CB9E" w14:textId="77777777" w:rsidR="002446A7" w:rsidRPr="002446A7" w:rsidRDefault="002446A7" w:rsidP="001F6416">
      <w:pPr>
        <w:pStyle w:val="2ndLevelBullet"/>
        <w:rPr>
          <w:lang w:eastAsia="en-US"/>
        </w:rPr>
      </w:pPr>
      <w:r w:rsidRPr="002446A7">
        <w:rPr>
          <w:lang w:eastAsia="en-US"/>
        </w:rPr>
        <w:t>Federal requirements</w:t>
      </w:r>
    </w:p>
    <w:p w14:paraId="401E4530" w14:textId="77777777" w:rsidR="002446A7" w:rsidRPr="002446A7" w:rsidRDefault="002446A7" w:rsidP="001F6416">
      <w:pPr>
        <w:pStyle w:val="2ndLevelBullet"/>
        <w:rPr>
          <w:lang w:eastAsia="en-US"/>
        </w:rPr>
      </w:pPr>
      <w:r w:rsidRPr="002446A7">
        <w:rPr>
          <w:lang w:eastAsia="en-US"/>
        </w:rPr>
        <w:t>Organizational capacity</w:t>
      </w:r>
    </w:p>
    <w:p w14:paraId="645125A4" w14:textId="77777777" w:rsidR="002446A7" w:rsidRPr="002446A7" w:rsidRDefault="002446A7" w:rsidP="001F6416">
      <w:pPr>
        <w:pStyle w:val="2ndLevelBullet"/>
        <w:rPr>
          <w:lang w:eastAsia="en-US"/>
        </w:rPr>
      </w:pPr>
      <w:r w:rsidRPr="002446A7">
        <w:rPr>
          <w:lang w:eastAsia="en-US"/>
        </w:rPr>
        <w:t>Day-to-day operations</w:t>
      </w:r>
    </w:p>
    <w:p w14:paraId="181DF14D" w14:textId="3DE7FB85" w:rsidR="002446A7" w:rsidRPr="002446A7" w:rsidRDefault="002446A7" w:rsidP="001F6416">
      <w:pPr>
        <w:pStyle w:val="BulletedList"/>
      </w:pPr>
      <w:r w:rsidRPr="002446A7">
        <w:t>The current FPP</w:t>
      </w:r>
      <w:r w:rsidR="001B2281">
        <w:t xml:space="preserve"> is a </w:t>
      </w:r>
      <w:r w:rsidR="001B2281" w:rsidRPr="006C7280">
        <w:rPr>
          <w:b/>
          <w:bCs/>
          <w:i/>
          <w:iCs/>
        </w:rPr>
        <w:t>living document</w:t>
      </w:r>
      <w:r w:rsidR="001B2281">
        <w:t xml:space="preserve"> that</w:t>
      </w:r>
      <w:r w:rsidRPr="002446A7">
        <w:t xml:space="preserve"> reflects </w:t>
      </w:r>
      <w:r w:rsidRPr="001B2281">
        <w:rPr>
          <w:b/>
          <w:bCs/>
        </w:rPr>
        <w:t>learning, adaptation, and continuous improvement</w:t>
      </w:r>
      <w:r w:rsidR="001B2281">
        <w:rPr>
          <w:b/>
          <w:bCs/>
        </w:rPr>
        <w:t>:</w:t>
      </w:r>
    </w:p>
    <w:p w14:paraId="4FBEDFF4" w14:textId="08DEEDB4" w:rsidR="002446A7" w:rsidRPr="002446A7" w:rsidRDefault="002446A7" w:rsidP="001F6416">
      <w:pPr>
        <w:pStyle w:val="2ndLevelBullet"/>
      </w:pPr>
      <w:r w:rsidRPr="002446A7">
        <w:t>Emphasis on trust, transparency, and responsible use of funds</w:t>
      </w:r>
    </w:p>
    <w:p w14:paraId="32015EF1" w14:textId="6B51BDEC" w:rsidR="00C117EE" w:rsidRPr="000E461F" w:rsidRDefault="002446A7" w:rsidP="001F6416">
      <w:pPr>
        <w:pStyle w:val="2ndLevelBullet"/>
      </w:pPr>
      <w:r w:rsidRPr="002446A7">
        <w:t>Ethical stewardship that supports public and funder confidence</w:t>
      </w:r>
      <w:r w:rsidR="00C117EE" w:rsidRPr="000E461F">
        <w:rPr>
          <w:rFonts w:eastAsia="Times New Roman" w:cs="Times New Roman"/>
          <w:b/>
          <w:bCs/>
          <w:lang w:eastAsia="en-US"/>
        </w:rPr>
        <w:br w:type="page"/>
      </w:r>
    </w:p>
    <w:p w14:paraId="3650EB9B" w14:textId="683361C9" w:rsidR="003C0F61" w:rsidRPr="00990C21" w:rsidRDefault="00A519E9" w:rsidP="001F6416">
      <w:pPr>
        <w:pStyle w:val="Heading1"/>
        <w:rPr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922324A" wp14:editId="0C357685">
            <wp:simplePos x="0" y="0"/>
            <wp:positionH relativeFrom="column">
              <wp:posOffset>2926715</wp:posOffset>
            </wp:positionH>
            <wp:positionV relativeFrom="paragraph">
              <wp:posOffset>101600</wp:posOffset>
            </wp:positionV>
            <wp:extent cx="749935" cy="749935"/>
            <wp:effectExtent l="0" t="0" r="0" b="0"/>
            <wp:wrapSquare wrapText="bothSides"/>
            <wp:docPr id="752185695" name="Graphic 5" descr="Target icon symbolizing the purpose and intentional use of funds in Independent Liv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85695" name="Graphic 5" descr="Target icon symbolizing the purpose and intentional use of funds in Independent Living.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202">
        <w:rPr>
          <w:noProof/>
        </w:rPr>
        <w:t>The</w:t>
      </w:r>
      <w:r w:rsidR="00DD7C37">
        <w:rPr>
          <w:lang w:eastAsia="en-US"/>
        </w:rPr>
        <w:t xml:space="preserve"> </w:t>
      </w:r>
      <w:r w:rsidR="003C0F61" w:rsidRPr="00990C21">
        <w:rPr>
          <w:lang w:eastAsia="en-US"/>
        </w:rPr>
        <w:t>Purpos</w:t>
      </w:r>
      <w:r w:rsidR="00DD7C37">
        <w:rPr>
          <w:lang w:eastAsia="en-US"/>
        </w:rPr>
        <w:t xml:space="preserve">e </w:t>
      </w:r>
      <w:r w:rsidR="00EF7202">
        <w:rPr>
          <w:lang w:eastAsia="en-US"/>
        </w:rPr>
        <w:t>of FPP in</w:t>
      </w:r>
      <w:r w:rsidR="00DD7C37">
        <w:rPr>
          <w:lang w:eastAsia="en-US"/>
        </w:rPr>
        <w:t xml:space="preserve"> Independent Living </w:t>
      </w:r>
    </w:p>
    <w:p w14:paraId="101AC15C" w14:textId="270BC059" w:rsidR="00BE6A6A" w:rsidRPr="001B2281" w:rsidRDefault="00BE6A6A" w:rsidP="001F6416">
      <w:pPr>
        <w:rPr>
          <w:sz w:val="27"/>
          <w:szCs w:val="27"/>
        </w:rPr>
      </w:pPr>
      <w:r w:rsidRPr="00EF7202">
        <w:rPr>
          <w:sz w:val="27"/>
          <w:szCs w:val="27"/>
        </w:rPr>
        <w:t xml:space="preserve">Establishes how funds are managed </w:t>
      </w:r>
      <w:r w:rsidRPr="00EF7202">
        <w:rPr>
          <w:b/>
          <w:bCs/>
          <w:sz w:val="27"/>
          <w:szCs w:val="27"/>
        </w:rPr>
        <w:t>responsibly and transparently</w:t>
      </w:r>
      <w:r w:rsidR="001B2281">
        <w:rPr>
          <w:sz w:val="27"/>
          <w:szCs w:val="27"/>
        </w:rPr>
        <w:t>.</w:t>
      </w:r>
    </w:p>
    <w:p w14:paraId="6D78A3F0" w14:textId="7A3026CD" w:rsidR="00BE6A6A" w:rsidRPr="00EF7202" w:rsidRDefault="00BE6A6A" w:rsidP="001F6416">
      <w:pPr>
        <w:rPr>
          <w:sz w:val="27"/>
          <w:szCs w:val="27"/>
        </w:rPr>
      </w:pPr>
      <w:r w:rsidRPr="00EF7202">
        <w:rPr>
          <w:sz w:val="27"/>
          <w:szCs w:val="27"/>
        </w:rPr>
        <w:t xml:space="preserve">Supports </w:t>
      </w:r>
      <w:r w:rsidRPr="00EF7202">
        <w:rPr>
          <w:b/>
          <w:bCs/>
          <w:sz w:val="27"/>
          <w:szCs w:val="27"/>
        </w:rPr>
        <w:t>compliance</w:t>
      </w:r>
      <w:r w:rsidRPr="00EF7202">
        <w:rPr>
          <w:sz w:val="27"/>
          <w:szCs w:val="27"/>
        </w:rPr>
        <w:t xml:space="preserve"> with federal requirements and ACL expectations</w:t>
      </w:r>
      <w:r w:rsidR="001F6416" w:rsidRPr="00EF7202">
        <w:rPr>
          <w:sz w:val="27"/>
          <w:szCs w:val="27"/>
        </w:rPr>
        <w:t>.</w:t>
      </w:r>
    </w:p>
    <w:p w14:paraId="48360CE6" w14:textId="72FFBC5B" w:rsidR="00BE6A6A" w:rsidRPr="00EF7202" w:rsidRDefault="00BE6A6A" w:rsidP="001F6416">
      <w:pPr>
        <w:rPr>
          <w:sz w:val="27"/>
          <w:szCs w:val="27"/>
        </w:rPr>
      </w:pPr>
      <w:r w:rsidRPr="00EF7202">
        <w:rPr>
          <w:b/>
          <w:bCs/>
          <w:sz w:val="27"/>
          <w:szCs w:val="27"/>
        </w:rPr>
        <w:t>Aligns</w:t>
      </w:r>
      <w:r w:rsidRPr="00EF7202">
        <w:rPr>
          <w:sz w:val="27"/>
          <w:szCs w:val="27"/>
        </w:rPr>
        <w:t xml:space="preserve"> fiscal practices with the Independent Living philosoph</w:t>
      </w:r>
      <w:r w:rsidR="00DD7C37" w:rsidRPr="00EF7202">
        <w:rPr>
          <w:sz w:val="27"/>
          <w:szCs w:val="27"/>
        </w:rPr>
        <w:t>y and mission.</w:t>
      </w:r>
    </w:p>
    <w:p w14:paraId="31AF8D06" w14:textId="69273995" w:rsidR="00DD7C37" w:rsidRPr="00EF7202" w:rsidRDefault="00DD7C37" w:rsidP="00175891">
      <w:pPr>
        <w:rPr>
          <w:sz w:val="27"/>
          <w:szCs w:val="27"/>
        </w:rPr>
      </w:pPr>
      <w:r w:rsidRPr="00EF7202">
        <w:rPr>
          <w:sz w:val="27"/>
          <w:szCs w:val="27"/>
        </w:rPr>
        <w:t xml:space="preserve">Funds are used to </w:t>
      </w:r>
      <w:r w:rsidRPr="00EF7202">
        <w:rPr>
          <w:b/>
          <w:bCs/>
          <w:sz w:val="27"/>
          <w:szCs w:val="27"/>
        </w:rPr>
        <w:t>advance</w:t>
      </w:r>
      <w:r w:rsidRPr="00EF7202">
        <w:rPr>
          <w:sz w:val="27"/>
          <w:szCs w:val="27"/>
        </w:rPr>
        <w:t xml:space="preserve"> IL core services and consumer-directed outcomes.</w:t>
      </w:r>
    </w:p>
    <w:p w14:paraId="4A8132AB" w14:textId="165E10E2" w:rsidR="001F6416" w:rsidRPr="00EF7202" w:rsidRDefault="00BE6A6A" w:rsidP="001F6416">
      <w:pPr>
        <w:rPr>
          <w:sz w:val="27"/>
          <w:szCs w:val="27"/>
        </w:rPr>
      </w:pPr>
      <w:r w:rsidRPr="00EF7202">
        <w:rPr>
          <w:sz w:val="27"/>
          <w:szCs w:val="27"/>
        </w:rPr>
        <w:t xml:space="preserve">Creates </w:t>
      </w:r>
      <w:r w:rsidRPr="00EF7202">
        <w:rPr>
          <w:b/>
          <w:bCs/>
          <w:sz w:val="27"/>
          <w:szCs w:val="27"/>
        </w:rPr>
        <w:t>consistency</w:t>
      </w:r>
      <w:r w:rsidRPr="00EF7202">
        <w:rPr>
          <w:sz w:val="27"/>
          <w:szCs w:val="27"/>
        </w:rPr>
        <w:t xml:space="preserve"> across staff, leadership, and board oversight</w:t>
      </w:r>
      <w:r w:rsidR="001F6416" w:rsidRPr="00EF7202">
        <w:rPr>
          <w:sz w:val="27"/>
          <w:szCs w:val="27"/>
        </w:rPr>
        <w:t>.</w:t>
      </w:r>
    </w:p>
    <w:p w14:paraId="26B23465" w14:textId="3559F7AF" w:rsidR="0091547C" w:rsidRPr="00990C21" w:rsidRDefault="00A519E9" w:rsidP="00175891">
      <w:pPr>
        <w:pStyle w:val="BulletedList"/>
        <w:numPr>
          <w:ilvl w:val="0"/>
          <w:numId w:val="0"/>
        </w:numPr>
      </w:pPr>
      <w:r w:rsidRPr="00EF7202">
        <w:t>Financial controls align spending with approved scopes, budgets, and objectives.</w:t>
      </w:r>
      <w:r w:rsidR="7150E246" w:rsidRPr="00990C21">
        <w:br w:type="page"/>
      </w:r>
    </w:p>
    <w:p w14:paraId="3627EB16" w14:textId="02366214" w:rsidR="003C0F61" w:rsidRPr="00990C21" w:rsidRDefault="001B2281" w:rsidP="001F6416">
      <w:pPr>
        <w:pStyle w:val="Heading1"/>
        <w:rPr>
          <w:lang w:eastAsia="en-US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9504" behindDoc="1" locked="0" layoutInCell="1" allowOverlap="1" wp14:anchorId="753046D3" wp14:editId="6F94FAAA">
            <wp:simplePos x="0" y="0"/>
            <wp:positionH relativeFrom="column">
              <wp:posOffset>2637594</wp:posOffset>
            </wp:positionH>
            <wp:positionV relativeFrom="paragraph">
              <wp:posOffset>287655</wp:posOffset>
            </wp:positionV>
            <wp:extent cx="914400" cy="914400"/>
            <wp:effectExtent l="0" t="0" r="0" b="0"/>
            <wp:wrapTight wrapText="bothSides">
              <wp:wrapPolygon edited="0">
                <wp:start x="3900" y="4200"/>
                <wp:lineTo x="3000" y="5700"/>
                <wp:lineTo x="2700" y="9600"/>
                <wp:lineTo x="600" y="10800"/>
                <wp:lineTo x="900" y="13800"/>
                <wp:lineTo x="6000" y="14400"/>
                <wp:lineTo x="6000" y="17100"/>
                <wp:lineTo x="15300" y="17100"/>
                <wp:lineTo x="15300" y="14400"/>
                <wp:lineTo x="20400" y="13500"/>
                <wp:lineTo x="21000" y="10500"/>
                <wp:lineTo x="18900" y="8700"/>
                <wp:lineTo x="18000" y="5400"/>
                <wp:lineTo x="17400" y="4200"/>
                <wp:lineTo x="3900" y="4200"/>
              </wp:wrapPolygon>
            </wp:wrapTight>
            <wp:docPr id="793088507" name="Graphic 11" descr="Group of people icon symbolizing shared responsibilities between board members and sta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88507" name="Graphic 11" descr="Group of people icon symbolizing shared responsibilities between board members and staff.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723">
        <w:rPr>
          <w:lang w:eastAsia="en-US"/>
        </w:rPr>
        <w:t>Board &amp; Staff</w:t>
      </w:r>
      <w:r w:rsidR="003C0F61" w:rsidRPr="00990C21">
        <w:rPr>
          <w:lang w:eastAsia="en-US"/>
        </w:rPr>
        <w:t xml:space="preserve"> Responsibilities</w:t>
      </w:r>
    </w:p>
    <w:p w14:paraId="6507EEAF" w14:textId="667CF8E7" w:rsidR="00083723" w:rsidRPr="00083723" w:rsidRDefault="00083723" w:rsidP="00083723">
      <w:pPr>
        <w:pStyle w:val="Heading2"/>
      </w:pPr>
      <w:r w:rsidRPr="00083723">
        <w:t xml:space="preserve">Why This Matters: </w:t>
      </w:r>
    </w:p>
    <w:p w14:paraId="2DBCA4DF" w14:textId="6531B3F4" w:rsidR="00083723" w:rsidRPr="007E4672" w:rsidRDefault="001B2281" w:rsidP="00083723">
      <w:pPr>
        <w:pStyle w:val="BulletedList"/>
        <w:rPr>
          <w:b/>
          <w:bCs/>
        </w:rPr>
      </w:pPr>
      <w:r>
        <w:t xml:space="preserve">Defines </w:t>
      </w:r>
      <w:r w:rsidRPr="007E4672">
        <w:rPr>
          <w:b/>
          <w:bCs/>
        </w:rPr>
        <w:t>who is responsible for fiscal decisions.</w:t>
      </w:r>
    </w:p>
    <w:p w14:paraId="7C85DCCE" w14:textId="50519799" w:rsidR="001B2281" w:rsidRDefault="001B2281" w:rsidP="00083723">
      <w:pPr>
        <w:pStyle w:val="BulletedList"/>
      </w:pPr>
      <w:r>
        <w:t xml:space="preserve">Connects Board </w:t>
      </w:r>
      <w:r w:rsidRPr="007E4672">
        <w:rPr>
          <w:b/>
          <w:bCs/>
        </w:rPr>
        <w:t>oversight</w:t>
      </w:r>
      <w:r>
        <w:t xml:space="preserve"> with staff </w:t>
      </w:r>
      <w:r w:rsidRPr="007E4672">
        <w:rPr>
          <w:b/>
          <w:bCs/>
        </w:rPr>
        <w:t>execution</w:t>
      </w:r>
      <w:r>
        <w:t>.</w:t>
      </w:r>
    </w:p>
    <w:p w14:paraId="04EFEBC6" w14:textId="7A23F3EC" w:rsidR="001B2281" w:rsidRPr="00083723" w:rsidRDefault="001B2281" w:rsidP="00083723">
      <w:pPr>
        <w:pStyle w:val="BulletedList"/>
      </w:pPr>
      <w:r w:rsidRPr="007E4672">
        <w:rPr>
          <w:b/>
          <w:bCs/>
        </w:rPr>
        <w:t>Prevents gaps, duplication, or confusion</w:t>
      </w:r>
      <w:r>
        <w:t xml:space="preserve"> in financial roles.</w:t>
      </w:r>
    </w:p>
    <w:p w14:paraId="604B3723" w14:textId="59996FCB" w:rsidR="00083723" w:rsidRPr="00083723" w:rsidRDefault="00083723" w:rsidP="00083723">
      <w:pPr>
        <w:pStyle w:val="BulletedList"/>
      </w:pPr>
      <w:r w:rsidRPr="00083723">
        <w:t xml:space="preserve">Ensures </w:t>
      </w:r>
      <w:r w:rsidR="001B2281">
        <w:t>financial</w:t>
      </w:r>
      <w:r w:rsidRPr="00083723">
        <w:t xml:space="preserve"> </w:t>
      </w:r>
      <w:r w:rsidR="001B2281">
        <w:t>actions</w:t>
      </w:r>
      <w:r w:rsidRPr="00083723">
        <w:t xml:space="preserve"> </w:t>
      </w:r>
      <w:r w:rsidRPr="001B2281">
        <w:rPr>
          <w:b/>
          <w:bCs/>
        </w:rPr>
        <w:t>align</w:t>
      </w:r>
      <w:r w:rsidRPr="00083723">
        <w:t xml:space="preserve"> with:</w:t>
      </w:r>
    </w:p>
    <w:p w14:paraId="408F2503" w14:textId="4F52EDE8" w:rsidR="00083723" w:rsidRPr="00083723" w:rsidRDefault="00083723" w:rsidP="00083723">
      <w:pPr>
        <w:pStyle w:val="2ndLevelBullet"/>
      </w:pPr>
      <w:r w:rsidRPr="00083723">
        <w:t xml:space="preserve">Independent Living </w:t>
      </w:r>
      <w:r w:rsidR="001B2281">
        <w:t>mission and philosophy</w:t>
      </w:r>
      <w:r w:rsidR="00790E2D">
        <w:t>.</w:t>
      </w:r>
    </w:p>
    <w:p w14:paraId="5A58E393" w14:textId="77777777" w:rsidR="001B2281" w:rsidRDefault="00083723" w:rsidP="00790E2D">
      <w:pPr>
        <w:pStyle w:val="2ndLevelBullet"/>
      </w:pPr>
      <w:r w:rsidRPr="00083723">
        <w:t>Federal requirements and ACL expectations</w:t>
      </w:r>
      <w:r w:rsidR="00790E2D">
        <w:t>.</w:t>
      </w:r>
    </w:p>
    <w:p w14:paraId="04187ECB" w14:textId="47956962" w:rsidR="00FF52EF" w:rsidRPr="001B2281" w:rsidRDefault="001B2281" w:rsidP="001B2281">
      <w:pPr>
        <w:pStyle w:val="BulletedList"/>
      </w:pPr>
      <w:r>
        <w:t xml:space="preserve">Makes fiscal expectations </w:t>
      </w:r>
      <w:r w:rsidRPr="007E4672">
        <w:rPr>
          <w:b/>
          <w:bCs/>
        </w:rPr>
        <w:t>clear across leadership and staff.</w:t>
      </w:r>
      <w:r w:rsidR="00790E2D">
        <w:br w:type="page"/>
      </w:r>
    </w:p>
    <w:p w14:paraId="61329F5E" w14:textId="7F84258A" w:rsidR="000503F9" w:rsidRDefault="000503F9" w:rsidP="001F6416">
      <w:pPr>
        <w:pStyle w:val="Heading1"/>
        <w:rPr>
          <w:lang w:eastAsia="en-US"/>
        </w:rPr>
      </w:pPr>
      <w:r>
        <w:rPr>
          <w:lang w:eastAsia="en-US"/>
        </w:rPr>
        <w:lastRenderedPageBreak/>
        <w:t>Internal Controls &amp; Oversight</w:t>
      </w:r>
    </w:p>
    <w:p w14:paraId="4C36AF1F" w14:textId="0BA11A3E" w:rsidR="000503F9" w:rsidRPr="006D1F4A" w:rsidRDefault="007E4672" w:rsidP="001B2281">
      <w:pPr>
        <w:spacing w:after="0"/>
        <w:rPr>
          <w:i/>
          <w:iCs/>
          <w:sz w:val="28"/>
          <w:szCs w:val="28"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70528" behindDoc="0" locked="0" layoutInCell="1" allowOverlap="1" wp14:anchorId="433F4611" wp14:editId="37CF4673">
            <wp:simplePos x="0" y="0"/>
            <wp:positionH relativeFrom="column">
              <wp:posOffset>2590702</wp:posOffset>
            </wp:positionH>
            <wp:positionV relativeFrom="paragraph">
              <wp:posOffset>91147</wp:posOffset>
            </wp:positionV>
            <wp:extent cx="914400" cy="914400"/>
            <wp:effectExtent l="0" t="0" r="0" b="0"/>
            <wp:wrapSquare wrapText="bothSides"/>
            <wp:docPr id="656260767" name="Graphic 12" descr="Whistle icon symbolizing internal controls, oversight, and accountability mechanis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60767" name="Graphic 12" descr="Whistle icon symbolizing internal controls, oversight, and accountability mechanisms.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3F9" w:rsidRPr="006D1F4A">
        <w:rPr>
          <w:i/>
          <w:iCs/>
          <w:sz w:val="28"/>
          <w:szCs w:val="28"/>
          <w:lang w:eastAsia="en-US"/>
        </w:rPr>
        <w:t xml:space="preserve">Includes: </w:t>
      </w:r>
    </w:p>
    <w:p w14:paraId="411B1313" w14:textId="2E63F83B" w:rsidR="00FF52EF" w:rsidRPr="001B2281" w:rsidRDefault="00FF52EF" w:rsidP="006D1F4A">
      <w:pPr>
        <w:pStyle w:val="BulletedList"/>
        <w:rPr>
          <w:i/>
          <w:iCs/>
          <w:sz w:val="24"/>
          <w:szCs w:val="24"/>
        </w:rPr>
      </w:pPr>
      <w:r w:rsidRPr="001B2281">
        <w:rPr>
          <w:i/>
          <w:iCs/>
          <w:sz w:val="24"/>
          <w:szCs w:val="24"/>
        </w:rPr>
        <w:t>Information Technology Controls</w:t>
      </w:r>
    </w:p>
    <w:p w14:paraId="50605894" w14:textId="75C96718" w:rsidR="000503F9" w:rsidRPr="001B2281" w:rsidRDefault="000503F9" w:rsidP="006D1F4A">
      <w:pPr>
        <w:pStyle w:val="BulletedList"/>
        <w:rPr>
          <w:i/>
          <w:iCs/>
          <w:sz w:val="24"/>
          <w:szCs w:val="24"/>
        </w:rPr>
      </w:pPr>
      <w:r w:rsidRPr="001B2281">
        <w:rPr>
          <w:i/>
          <w:iCs/>
          <w:sz w:val="24"/>
          <w:szCs w:val="24"/>
        </w:rPr>
        <w:t>Whistle</w:t>
      </w:r>
      <w:r w:rsidR="006D1F4A" w:rsidRPr="001B2281">
        <w:rPr>
          <w:i/>
          <w:iCs/>
          <w:sz w:val="24"/>
          <w:szCs w:val="24"/>
        </w:rPr>
        <w:t>-B</w:t>
      </w:r>
      <w:r w:rsidRPr="001B2281">
        <w:rPr>
          <w:i/>
          <w:iCs/>
          <w:sz w:val="24"/>
          <w:szCs w:val="24"/>
        </w:rPr>
        <w:t>lower Policy</w:t>
      </w:r>
    </w:p>
    <w:p w14:paraId="68E94974" w14:textId="521FF622" w:rsidR="006D1F4A" w:rsidRPr="001B2281" w:rsidRDefault="006D1F4A" w:rsidP="006D1F4A">
      <w:pPr>
        <w:pStyle w:val="BulletedList"/>
        <w:rPr>
          <w:i/>
          <w:iCs/>
          <w:sz w:val="24"/>
          <w:szCs w:val="24"/>
        </w:rPr>
      </w:pPr>
      <w:r w:rsidRPr="001B2281">
        <w:rPr>
          <w:i/>
          <w:iCs/>
          <w:sz w:val="24"/>
          <w:szCs w:val="24"/>
        </w:rPr>
        <w:t>Facilities &amp; Operational Procedures</w:t>
      </w:r>
    </w:p>
    <w:p w14:paraId="3840F937" w14:textId="62A8C3DB" w:rsidR="006D1F4A" w:rsidRDefault="006D1F4A" w:rsidP="006D1F4A">
      <w:pPr>
        <w:pStyle w:val="Heading2"/>
        <w:rPr>
          <w:b w:val="0"/>
          <w:bCs w:val="0"/>
        </w:rPr>
      </w:pPr>
      <w:r>
        <w:t xml:space="preserve">Why This Matters: </w:t>
      </w:r>
    </w:p>
    <w:p w14:paraId="4B39923A" w14:textId="4985ABB5" w:rsidR="006D1F4A" w:rsidRPr="006B46B0" w:rsidRDefault="006D1F4A" w:rsidP="006D1F4A">
      <w:pPr>
        <w:pStyle w:val="BulletedList"/>
        <w:rPr>
          <w:b/>
          <w:bCs/>
        </w:rPr>
      </w:pPr>
      <w:r w:rsidRPr="006D1F4A">
        <w:t>Protects financial, operational, and data integrity</w:t>
      </w:r>
      <w:r w:rsidR="006B46B0">
        <w:t xml:space="preserve"> with </w:t>
      </w:r>
      <w:r w:rsidR="006B46B0" w:rsidRPr="006B46B0">
        <w:rPr>
          <w:b/>
          <w:bCs/>
        </w:rPr>
        <w:t>separation of responsibilities.</w:t>
      </w:r>
    </w:p>
    <w:p w14:paraId="2645603F" w14:textId="28191D77" w:rsidR="006D1F4A" w:rsidRPr="006D1F4A" w:rsidRDefault="006D1F4A" w:rsidP="006D1F4A">
      <w:pPr>
        <w:pStyle w:val="BulletedList"/>
      </w:pPr>
      <w:r w:rsidRPr="006B46B0">
        <w:rPr>
          <w:b/>
          <w:bCs/>
        </w:rPr>
        <w:t>Reduces risk</w:t>
      </w:r>
      <w:r w:rsidRPr="006D1F4A">
        <w:t xml:space="preserve"> and </w:t>
      </w:r>
      <w:r w:rsidRPr="006B46B0">
        <w:rPr>
          <w:b/>
          <w:bCs/>
        </w:rPr>
        <w:t>supports accountability</w:t>
      </w:r>
      <w:r w:rsidR="006B46B0" w:rsidRPr="006B46B0">
        <w:rPr>
          <w:b/>
          <w:bCs/>
        </w:rPr>
        <w:t>.</w:t>
      </w:r>
    </w:p>
    <w:p w14:paraId="672A7171" w14:textId="23EEFAA9" w:rsidR="00D65A28" w:rsidRPr="001D72EC" w:rsidRDefault="006D1F4A" w:rsidP="001F6416">
      <w:pPr>
        <w:pStyle w:val="BulletedList"/>
      </w:pPr>
      <w:r w:rsidRPr="006D1F4A">
        <w:t xml:space="preserve">Promotes </w:t>
      </w:r>
      <w:r w:rsidRPr="006B46B0">
        <w:rPr>
          <w:b/>
          <w:bCs/>
        </w:rPr>
        <w:t>transparency</w:t>
      </w:r>
      <w:r w:rsidRPr="006D1F4A">
        <w:t xml:space="preserve"> and </w:t>
      </w:r>
      <w:r w:rsidRPr="006B46B0">
        <w:rPr>
          <w:b/>
          <w:bCs/>
        </w:rPr>
        <w:t>audit readiness</w:t>
      </w:r>
      <w:r w:rsidR="006B46B0" w:rsidRPr="006B46B0">
        <w:rPr>
          <w:b/>
          <w:bCs/>
        </w:rPr>
        <w:t>.</w:t>
      </w:r>
    </w:p>
    <w:p w14:paraId="6703CD22" w14:textId="2700B5E9" w:rsidR="00FF52EF" w:rsidRPr="00990C21" w:rsidRDefault="7150E246" w:rsidP="009B4383">
      <w:pPr>
        <w:pStyle w:val="Heading1"/>
        <w:spacing w:after="0"/>
      </w:pPr>
      <w:r w:rsidRPr="00990C21">
        <w:br w:type="page"/>
      </w:r>
      <w:r w:rsidR="00B42C2C" w:rsidRPr="00990C21">
        <w:rPr>
          <w:noProof/>
        </w:rPr>
        <w:lastRenderedPageBreak/>
        <w:drawing>
          <wp:inline distT="0" distB="0" distL="0" distR="0" wp14:anchorId="48557617" wp14:editId="477CDD7A">
            <wp:extent cx="9525" cy="9525"/>
            <wp:effectExtent l="0" t="0" r="0" b="0"/>
            <wp:docPr id="5266846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84668" name="Picture 52668466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2EF" w:rsidRPr="00990C21">
        <w:rPr>
          <w:lang w:eastAsia="en-US"/>
        </w:rPr>
        <w:t xml:space="preserve">Financial </w:t>
      </w:r>
      <w:r w:rsidR="0056395E">
        <w:rPr>
          <w:lang w:eastAsia="en-US"/>
        </w:rPr>
        <w:t>Procedures &amp; Controls</w:t>
      </w:r>
    </w:p>
    <w:p w14:paraId="17E182DF" w14:textId="25A14B5D" w:rsidR="00FF52EF" w:rsidRPr="0056395E" w:rsidRDefault="0056395E" w:rsidP="006B46B0">
      <w:pPr>
        <w:spacing w:after="0"/>
        <w:rPr>
          <w:i/>
          <w:iCs/>
          <w:sz w:val="28"/>
          <w:szCs w:val="28"/>
          <w:lang w:eastAsia="en-US"/>
        </w:rPr>
      </w:pPr>
      <w:r w:rsidRPr="0056395E">
        <w:rPr>
          <w:i/>
          <w:iCs/>
          <w:sz w:val="28"/>
          <w:szCs w:val="28"/>
          <w:lang w:eastAsia="en-US"/>
        </w:rPr>
        <w:t xml:space="preserve">Includes: </w:t>
      </w:r>
    </w:p>
    <w:p w14:paraId="7D12D4D8" w14:textId="16C984C5" w:rsidR="0056395E" w:rsidRPr="006B46B0" w:rsidRDefault="0056395E" w:rsidP="006B46B0">
      <w:pPr>
        <w:pStyle w:val="BulletedList"/>
        <w:spacing w:after="0"/>
        <w:rPr>
          <w:i/>
          <w:iCs/>
          <w:sz w:val="24"/>
          <w:szCs w:val="24"/>
        </w:rPr>
      </w:pPr>
      <w:r w:rsidRPr="006B46B0">
        <w:rPr>
          <w:i/>
          <w:iCs/>
          <w:sz w:val="24"/>
          <w:szCs w:val="24"/>
        </w:rPr>
        <w:t>Security of financial information and records</w:t>
      </w:r>
    </w:p>
    <w:p w14:paraId="67E629DE" w14:textId="0B86D78E" w:rsidR="0056395E" w:rsidRPr="006B46B0" w:rsidRDefault="0056395E" w:rsidP="006B46B0">
      <w:pPr>
        <w:pStyle w:val="BulletedList"/>
        <w:rPr>
          <w:i/>
          <w:iCs/>
          <w:sz w:val="24"/>
          <w:szCs w:val="24"/>
        </w:rPr>
      </w:pPr>
      <w:r w:rsidRPr="006B46B0">
        <w:rPr>
          <w:i/>
          <w:iCs/>
          <w:sz w:val="24"/>
          <w:szCs w:val="24"/>
        </w:rPr>
        <w:t>Separation of responsibilities</w:t>
      </w:r>
    </w:p>
    <w:p w14:paraId="12330BA2" w14:textId="5A79D07F" w:rsidR="0056395E" w:rsidRPr="00990C21" w:rsidRDefault="0056395E" w:rsidP="006B46B0">
      <w:pPr>
        <w:pStyle w:val="Heading2"/>
      </w:pPr>
      <w:r>
        <w:t xml:space="preserve">Why This Matters: </w:t>
      </w:r>
    </w:p>
    <w:p w14:paraId="24788D6D" w14:textId="29F9F71D" w:rsidR="0056395E" w:rsidRPr="0056395E" w:rsidRDefault="0056395E" w:rsidP="009B4383">
      <w:pPr>
        <w:pStyle w:val="BulletedList"/>
        <w:spacing w:afterLines="40" w:after="96"/>
      </w:pPr>
      <w:r w:rsidRPr="0056395E">
        <w:t xml:space="preserve">Establishes the </w:t>
      </w:r>
      <w:r w:rsidRPr="0056395E">
        <w:rPr>
          <w:b/>
          <w:bCs/>
        </w:rPr>
        <w:t>foundation</w:t>
      </w:r>
      <w:r w:rsidRPr="0056395E">
        <w:t xml:space="preserve"> for all other fiscal activities</w:t>
      </w:r>
      <w:r w:rsidR="006B46B0">
        <w:t>.</w:t>
      </w:r>
    </w:p>
    <w:p w14:paraId="3FD64BF7" w14:textId="2D67D721" w:rsidR="0056395E" w:rsidRPr="0056395E" w:rsidRDefault="006B46B0" w:rsidP="009B4383">
      <w:pPr>
        <w:pStyle w:val="BulletedList"/>
        <w:spacing w:afterLines="40" w:after="96"/>
      </w:pPr>
      <w:r>
        <w:t xml:space="preserve">Written procedures </w:t>
      </w:r>
      <w:r w:rsidRPr="007E4672">
        <w:rPr>
          <w:b/>
          <w:bCs/>
        </w:rPr>
        <w:t>guide and p</w:t>
      </w:r>
      <w:r w:rsidR="0056395E" w:rsidRPr="007E4672">
        <w:rPr>
          <w:b/>
          <w:bCs/>
        </w:rPr>
        <w:t>rotect</w:t>
      </w:r>
      <w:r w:rsidR="0056395E" w:rsidRPr="0056395E">
        <w:t xml:space="preserve"> financial records and sensitive information</w:t>
      </w:r>
      <w:r>
        <w:t>.</w:t>
      </w:r>
    </w:p>
    <w:p w14:paraId="1B2D1381" w14:textId="44D529E9" w:rsidR="0056395E" w:rsidRPr="0056395E" w:rsidRDefault="0056395E" w:rsidP="009B4383">
      <w:pPr>
        <w:pStyle w:val="BulletedList"/>
        <w:spacing w:afterLines="40" w:after="96"/>
      </w:pPr>
      <w:r w:rsidRPr="007E4672">
        <w:rPr>
          <w:b/>
          <w:bCs/>
        </w:rPr>
        <w:t>Reduces risk</w:t>
      </w:r>
      <w:r w:rsidRPr="0056395E">
        <w:t xml:space="preserve"> of error, misuse, or fraud</w:t>
      </w:r>
      <w:r w:rsidR="006B46B0">
        <w:t>.</w:t>
      </w:r>
    </w:p>
    <w:p w14:paraId="562ABEE2" w14:textId="77777777" w:rsidR="006B46B0" w:rsidRDefault="006B46B0" w:rsidP="009B4383">
      <w:pPr>
        <w:pStyle w:val="BulletedList"/>
        <w:spacing w:afterLines="40" w:after="96"/>
      </w:pPr>
      <w:r>
        <w:t>Oversight supports internal accountability and accuracy.</w:t>
      </w:r>
    </w:p>
    <w:p w14:paraId="4B5A694B" w14:textId="0E70DDB9" w:rsidR="0056395E" w:rsidRPr="00ED4093" w:rsidRDefault="0056395E" w:rsidP="000F008B">
      <w:pPr>
        <w:pStyle w:val="IntenseQuote"/>
        <w:spacing w:before="0" w:after="0"/>
        <w:ind w:left="0" w:right="0" w:firstLine="180"/>
        <w:rPr>
          <w:sz w:val="26"/>
          <w:szCs w:val="26"/>
        </w:rPr>
      </w:pPr>
      <w:r w:rsidRPr="006B46B0">
        <w:rPr>
          <w:sz w:val="26"/>
          <w:szCs w:val="26"/>
        </w:rPr>
        <w:t>Strong financial procedures create the structure that makes compliance possible.</w:t>
      </w:r>
      <w:r w:rsidRPr="006B46B0">
        <w:rPr>
          <w:sz w:val="26"/>
          <w:szCs w:val="26"/>
          <w:lang w:eastAsia="en-US"/>
        </w:rPr>
        <w:br w:type="page"/>
      </w:r>
    </w:p>
    <w:p w14:paraId="0F6E98CD" w14:textId="2BBB95A5" w:rsidR="00FF52EF" w:rsidRPr="00990C21" w:rsidRDefault="00FF52EF" w:rsidP="001F6416">
      <w:pPr>
        <w:pStyle w:val="Heading1"/>
        <w:rPr>
          <w:lang w:eastAsia="en-US"/>
        </w:rPr>
      </w:pPr>
      <w:r w:rsidRPr="00990C21">
        <w:rPr>
          <w:lang w:eastAsia="en-US"/>
        </w:rPr>
        <w:lastRenderedPageBreak/>
        <w:t xml:space="preserve">Cash </w:t>
      </w:r>
      <w:r w:rsidR="0056395E">
        <w:rPr>
          <w:lang w:eastAsia="en-US"/>
        </w:rPr>
        <w:t>Management &amp; Federal Funds</w:t>
      </w:r>
    </w:p>
    <w:p w14:paraId="20E89BA2" w14:textId="6F2D28C1" w:rsidR="00FF52EF" w:rsidRPr="00F83E3B" w:rsidRDefault="0056395E" w:rsidP="00F83E3B">
      <w:pPr>
        <w:spacing w:after="0"/>
        <w:rPr>
          <w:i/>
          <w:iCs/>
          <w:lang w:eastAsia="en-US"/>
        </w:rPr>
      </w:pPr>
      <w:r w:rsidRPr="00F83E3B">
        <w:rPr>
          <w:i/>
          <w:iCs/>
          <w:lang w:eastAsia="en-US"/>
        </w:rPr>
        <w:t xml:space="preserve">Includes: </w:t>
      </w:r>
    </w:p>
    <w:p w14:paraId="2A4145CB" w14:textId="25FA05EB" w:rsidR="0056395E" w:rsidRPr="00F83E3B" w:rsidRDefault="0056395E" w:rsidP="00F83E3B">
      <w:pPr>
        <w:pStyle w:val="BulletedList"/>
        <w:spacing w:after="0"/>
        <w:rPr>
          <w:i/>
          <w:iCs/>
          <w:sz w:val="24"/>
          <w:szCs w:val="24"/>
        </w:rPr>
      </w:pPr>
      <w:r w:rsidRPr="00F83E3B">
        <w:rPr>
          <w:i/>
          <w:iCs/>
          <w:sz w:val="24"/>
          <w:szCs w:val="24"/>
        </w:rPr>
        <w:t>Cash Management</w:t>
      </w:r>
    </w:p>
    <w:p w14:paraId="3F46CC58" w14:textId="0157AEE5" w:rsidR="0056395E" w:rsidRPr="00F83E3B" w:rsidRDefault="0056395E" w:rsidP="00F83E3B">
      <w:pPr>
        <w:pStyle w:val="BulletedList"/>
        <w:spacing w:after="0"/>
        <w:rPr>
          <w:i/>
          <w:iCs/>
          <w:sz w:val="24"/>
          <w:szCs w:val="24"/>
        </w:rPr>
      </w:pPr>
      <w:r w:rsidRPr="00F83E3B">
        <w:rPr>
          <w:i/>
          <w:iCs/>
          <w:sz w:val="24"/>
          <w:szCs w:val="24"/>
        </w:rPr>
        <w:t>Cash receipts</w:t>
      </w:r>
    </w:p>
    <w:p w14:paraId="0E9F80A3" w14:textId="45D14199" w:rsidR="0056395E" w:rsidRPr="00F83E3B" w:rsidRDefault="0056395E" w:rsidP="00F83E3B">
      <w:pPr>
        <w:pStyle w:val="BulletedList"/>
        <w:rPr>
          <w:i/>
          <w:iCs/>
          <w:sz w:val="24"/>
          <w:szCs w:val="24"/>
        </w:rPr>
      </w:pPr>
      <w:r w:rsidRPr="00F83E3B">
        <w:rPr>
          <w:i/>
          <w:iCs/>
          <w:sz w:val="24"/>
          <w:szCs w:val="24"/>
        </w:rPr>
        <w:t>Federal drawdowns</w:t>
      </w:r>
    </w:p>
    <w:p w14:paraId="3477F66E" w14:textId="13E1DA21" w:rsidR="00A53694" w:rsidRPr="00A53694" w:rsidRDefault="00A53694" w:rsidP="00A53694">
      <w:pPr>
        <w:pStyle w:val="Heading2"/>
      </w:pPr>
      <w:r>
        <w:t xml:space="preserve">Why This Matters: </w:t>
      </w:r>
    </w:p>
    <w:p w14:paraId="766DB4EB" w14:textId="4450B3F2" w:rsidR="00A53694" w:rsidRDefault="00A53694" w:rsidP="00A53694">
      <w:pPr>
        <w:pStyle w:val="BulletedList"/>
      </w:pPr>
      <w:r>
        <w:t>Covers some of the highest-risk fiscal activities for CILs</w:t>
      </w:r>
      <w:r w:rsidR="00563133">
        <w:t>.</w:t>
      </w:r>
    </w:p>
    <w:p w14:paraId="681C7C10" w14:textId="67142CFE" w:rsidR="00A53694" w:rsidRPr="00A53694" w:rsidRDefault="00A53694" w:rsidP="00A53694">
      <w:pPr>
        <w:pStyle w:val="BulletedList"/>
        <w:rPr>
          <w:b/>
          <w:bCs/>
        </w:rPr>
      </w:pPr>
      <w:r>
        <w:t xml:space="preserve">Ensures federal funds are </w:t>
      </w:r>
      <w:r w:rsidRPr="00A53694">
        <w:rPr>
          <w:b/>
          <w:bCs/>
        </w:rPr>
        <w:t>drawn, received, and recorded accurately</w:t>
      </w:r>
      <w:r w:rsidR="00563133">
        <w:t>.</w:t>
      </w:r>
    </w:p>
    <w:p w14:paraId="010C4824" w14:textId="0C0F0390" w:rsidR="00A53694" w:rsidRDefault="00A53694" w:rsidP="00A53694">
      <w:pPr>
        <w:pStyle w:val="BulletedList"/>
      </w:pPr>
      <w:r>
        <w:t>Supports compliance with grant terms and federal requirements</w:t>
      </w:r>
      <w:r w:rsidR="00563133">
        <w:t>.</w:t>
      </w:r>
    </w:p>
    <w:p w14:paraId="634E4412" w14:textId="37086562" w:rsidR="0056395E" w:rsidRPr="00990C21" w:rsidRDefault="00A53694" w:rsidP="00A53694">
      <w:pPr>
        <w:pStyle w:val="BulletedList"/>
      </w:pPr>
      <w:r>
        <w:t>Reduces risk related to timing, documentation, and misuse of funds</w:t>
      </w:r>
      <w:r w:rsidR="00563133">
        <w:t>.</w:t>
      </w:r>
    </w:p>
    <w:p w14:paraId="1DDC360E" w14:textId="4B32199B" w:rsidR="0091547C" w:rsidRPr="00990C21" w:rsidRDefault="7150E246" w:rsidP="001F6416">
      <w:r w:rsidRPr="00990C21">
        <w:br w:type="page"/>
      </w:r>
    </w:p>
    <w:p w14:paraId="17D56346" w14:textId="2E403B80" w:rsidR="00A53694" w:rsidRPr="00990C21" w:rsidRDefault="00A53694" w:rsidP="00A53694">
      <w:pPr>
        <w:pStyle w:val="Heading1"/>
        <w:rPr>
          <w:lang w:eastAsia="en-US"/>
        </w:rPr>
      </w:pPr>
      <w:r w:rsidRPr="00990C21">
        <w:rPr>
          <w:lang w:eastAsia="en-US"/>
        </w:rPr>
        <w:lastRenderedPageBreak/>
        <w:t xml:space="preserve">Cash </w:t>
      </w:r>
      <w:r>
        <w:rPr>
          <w:lang w:eastAsia="en-US"/>
        </w:rPr>
        <w:t>Management &amp; Federal Funds (cont.)</w:t>
      </w:r>
    </w:p>
    <w:p w14:paraId="07FDA495" w14:textId="07865633" w:rsidR="00FF52EF" w:rsidRDefault="00A53694" w:rsidP="00A53694">
      <w:pPr>
        <w:pStyle w:val="Heading2"/>
        <w:rPr>
          <w:lang w:eastAsia="en-US"/>
        </w:rPr>
      </w:pPr>
      <w:r>
        <w:rPr>
          <w:lang w:eastAsia="en-US"/>
        </w:rPr>
        <w:t xml:space="preserve">In Practice at ACIL: </w:t>
      </w:r>
    </w:p>
    <w:p w14:paraId="0C8B01AF" w14:textId="582631AC" w:rsidR="00A53694" w:rsidRPr="00A53694" w:rsidRDefault="00A53694" w:rsidP="00A53694">
      <w:pPr>
        <w:pStyle w:val="BulletedList"/>
        <w:rPr>
          <w:sz w:val="26"/>
          <w:szCs w:val="26"/>
        </w:rPr>
      </w:pPr>
      <w:r w:rsidRPr="00A53694">
        <w:rPr>
          <w:sz w:val="26"/>
          <w:szCs w:val="26"/>
        </w:rPr>
        <w:t xml:space="preserve">Federal drawdowns are tied to </w:t>
      </w:r>
      <w:r w:rsidRPr="00A53694">
        <w:rPr>
          <w:b/>
          <w:bCs/>
          <w:sz w:val="26"/>
          <w:szCs w:val="26"/>
        </w:rPr>
        <w:t xml:space="preserve">actual, allowable expenditures </w:t>
      </w:r>
      <w:r w:rsidRPr="00A53694">
        <w:rPr>
          <w:sz w:val="26"/>
          <w:szCs w:val="26"/>
        </w:rPr>
        <w:t>— not anticipated costs</w:t>
      </w:r>
      <w:r w:rsidR="00563133">
        <w:rPr>
          <w:sz w:val="26"/>
          <w:szCs w:val="26"/>
        </w:rPr>
        <w:t>.</w:t>
      </w:r>
    </w:p>
    <w:p w14:paraId="763092AD" w14:textId="4C4C81DA" w:rsidR="00A53694" w:rsidRPr="00A53694" w:rsidRDefault="00A53694" w:rsidP="00A53694">
      <w:pPr>
        <w:pStyle w:val="BulletedList"/>
        <w:rPr>
          <w:sz w:val="26"/>
          <w:szCs w:val="26"/>
        </w:rPr>
      </w:pPr>
      <w:r w:rsidRPr="00A53694">
        <w:rPr>
          <w:sz w:val="26"/>
          <w:szCs w:val="26"/>
        </w:rPr>
        <w:t>Timing of drawdowns reflects</w:t>
      </w:r>
      <w:r w:rsidRPr="00A53694">
        <w:rPr>
          <w:b/>
          <w:bCs/>
          <w:sz w:val="26"/>
          <w:szCs w:val="26"/>
        </w:rPr>
        <w:t xml:space="preserve"> real program activity</w:t>
      </w:r>
      <w:r w:rsidR="00563133">
        <w:rPr>
          <w:sz w:val="26"/>
          <w:szCs w:val="26"/>
        </w:rPr>
        <w:t>.</w:t>
      </w:r>
    </w:p>
    <w:p w14:paraId="566A12BD" w14:textId="2E1E7764" w:rsidR="00A53694" w:rsidRPr="00A53694" w:rsidRDefault="00A53694" w:rsidP="00A53694">
      <w:pPr>
        <w:pStyle w:val="BulletedList"/>
        <w:rPr>
          <w:sz w:val="26"/>
          <w:szCs w:val="26"/>
        </w:rPr>
      </w:pPr>
      <w:r w:rsidRPr="00A53694">
        <w:rPr>
          <w:sz w:val="26"/>
          <w:szCs w:val="26"/>
        </w:rPr>
        <w:t xml:space="preserve">Cash receipts are </w:t>
      </w:r>
      <w:r w:rsidRPr="00A53694">
        <w:rPr>
          <w:b/>
          <w:bCs/>
          <w:sz w:val="26"/>
          <w:szCs w:val="26"/>
        </w:rPr>
        <w:t>documented and tracked consistently</w:t>
      </w:r>
      <w:r w:rsidRPr="00A53694">
        <w:rPr>
          <w:sz w:val="26"/>
          <w:szCs w:val="26"/>
        </w:rPr>
        <w:t xml:space="preserve"> to support reconciliation</w:t>
      </w:r>
      <w:r w:rsidR="00563133">
        <w:rPr>
          <w:sz w:val="26"/>
          <w:szCs w:val="26"/>
        </w:rPr>
        <w:t>.</w:t>
      </w:r>
    </w:p>
    <w:p w14:paraId="304E0EB6" w14:textId="61D70015" w:rsidR="00A53694" w:rsidRPr="00A53694" w:rsidRDefault="00A53694" w:rsidP="00A53694">
      <w:pPr>
        <w:pStyle w:val="BulletedList"/>
        <w:rPr>
          <w:sz w:val="26"/>
          <w:szCs w:val="26"/>
        </w:rPr>
      </w:pPr>
      <w:r w:rsidRPr="00A53694">
        <w:rPr>
          <w:sz w:val="26"/>
          <w:szCs w:val="26"/>
        </w:rPr>
        <w:t xml:space="preserve">Procedures </w:t>
      </w:r>
      <w:r w:rsidRPr="00A53694">
        <w:rPr>
          <w:b/>
          <w:bCs/>
          <w:sz w:val="26"/>
          <w:szCs w:val="26"/>
        </w:rPr>
        <w:t>evolved over time</w:t>
      </w:r>
      <w:r w:rsidRPr="00A53694">
        <w:rPr>
          <w:sz w:val="26"/>
          <w:szCs w:val="26"/>
        </w:rPr>
        <w:t xml:space="preserve"> as organizational capacity and funding complexity increased</w:t>
      </w:r>
      <w:r w:rsidR="00563133">
        <w:rPr>
          <w:sz w:val="26"/>
          <w:szCs w:val="26"/>
        </w:rPr>
        <w:t>.</w:t>
      </w:r>
    </w:p>
    <w:p w14:paraId="7C494EBB" w14:textId="102B0DC8" w:rsidR="00990C21" w:rsidRPr="00990C21" w:rsidRDefault="00A53694" w:rsidP="00A53694">
      <w:pPr>
        <w:pStyle w:val="BulletedList"/>
      </w:pPr>
      <w:r w:rsidRPr="00A53694">
        <w:rPr>
          <w:sz w:val="26"/>
          <w:szCs w:val="26"/>
        </w:rPr>
        <w:t xml:space="preserve">Documentation </w:t>
      </w:r>
      <w:r w:rsidRPr="00A53694">
        <w:rPr>
          <w:b/>
          <w:bCs/>
          <w:sz w:val="26"/>
          <w:szCs w:val="26"/>
        </w:rPr>
        <w:t>supports and protects</w:t>
      </w:r>
      <w:r>
        <w:rPr>
          <w:sz w:val="26"/>
          <w:szCs w:val="26"/>
        </w:rPr>
        <w:t xml:space="preserve"> fiscal decisions</w:t>
      </w:r>
      <w:r w:rsidR="00563133">
        <w:rPr>
          <w:sz w:val="26"/>
          <w:szCs w:val="26"/>
        </w:rPr>
        <w:t>.</w:t>
      </w:r>
      <w:r w:rsidR="00990C21" w:rsidRPr="00990C21">
        <w:br w:type="page"/>
      </w:r>
    </w:p>
    <w:p w14:paraId="289FA0DA" w14:textId="206D56FF" w:rsidR="00FF52EF" w:rsidRPr="00990C21" w:rsidRDefault="00FF52EF" w:rsidP="001F6416">
      <w:pPr>
        <w:pStyle w:val="Heading1"/>
        <w:rPr>
          <w:lang w:eastAsia="en-US"/>
        </w:rPr>
      </w:pPr>
      <w:r w:rsidRPr="00990C21">
        <w:rPr>
          <w:lang w:eastAsia="en-US"/>
        </w:rPr>
        <w:lastRenderedPageBreak/>
        <w:t xml:space="preserve">Cost Allocation &amp; </w:t>
      </w:r>
      <w:r w:rsidR="00317540">
        <w:rPr>
          <w:lang w:eastAsia="en-US"/>
        </w:rPr>
        <w:t>Grant Administration</w:t>
      </w:r>
    </w:p>
    <w:p w14:paraId="27B3B78C" w14:textId="77777777" w:rsidR="00317540" w:rsidRPr="00563133" w:rsidRDefault="00317540" w:rsidP="00E52161">
      <w:pPr>
        <w:spacing w:after="0"/>
        <w:rPr>
          <w:i/>
          <w:iCs/>
          <w:lang w:eastAsia="en-US"/>
        </w:rPr>
      </w:pPr>
      <w:r w:rsidRPr="00563133">
        <w:rPr>
          <w:i/>
          <w:iCs/>
          <w:lang w:eastAsia="en-US"/>
        </w:rPr>
        <w:t xml:space="preserve">Includes: </w:t>
      </w:r>
    </w:p>
    <w:p w14:paraId="5C984E71" w14:textId="528F96F8" w:rsidR="00317540" w:rsidRPr="00563133" w:rsidRDefault="00317540" w:rsidP="00E52161">
      <w:pPr>
        <w:pStyle w:val="BulletedList"/>
        <w:spacing w:after="0"/>
        <w:rPr>
          <w:i/>
          <w:iCs/>
          <w:sz w:val="24"/>
          <w:szCs w:val="24"/>
        </w:rPr>
      </w:pPr>
      <w:r w:rsidRPr="00563133">
        <w:rPr>
          <w:i/>
          <w:iCs/>
          <w:sz w:val="24"/>
          <w:szCs w:val="24"/>
        </w:rPr>
        <w:t>Expense allocation Methods</w:t>
      </w:r>
    </w:p>
    <w:p w14:paraId="738E92EA" w14:textId="3525BC49" w:rsidR="00317540" w:rsidRPr="00563133" w:rsidRDefault="00317540" w:rsidP="00E52161">
      <w:pPr>
        <w:pStyle w:val="BulletedList"/>
        <w:rPr>
          <w:i/>
          <w:iCs/>
          <w:sz w:val="24"/>
          <w:szCs w:val="24"/>
        </w:rPr>
      </w:pPr>
      <w:r w:rsidRPr="00563133">
        <w:rPr>
          <w:i/>
          <w:iCs/>
          <w:sz w:val="24"/>
          <w:szCs w:val="24"/>
        </w:rPr>
        <w:t>Grant Administration and Payment Systems</w:t>
      </w:r>
    </w:p>
    <w:p w14:paraId="5A061ED0" w14:textId="22E059CD" w:rsidR="00317540" w:rsidRPr="00A53694" w:rsidRDefault="00317540" w:rsidP="00317540">
      <w:pPr>
        <w:pStyle w:val="Heading2"/>
      </w:pPr>
      <w:r>
        <w:t xml:space="preserve">Why This Matters: </w:t>
      </w:r>
    </w:p>
    <w:p w14:paraId="439FA6A5" w14:textId="371D685D" w:rsidR="00317540" w:rsidRPr="00563133" w:rsidRDefault="00E52161" w:rsidP="00317540">
      <w:pPr>
        <w:pStyle w:val="BulletedList"/>
        <w:rPr>
          <w:b/>
          <w:bCs/>
        </w:rPr>
      </w:pPr>
      <w:r>
        <w:t>Defines how</w:t>
      </w:r>
      <w:r w:rsidR="00317540" w:rsidRPr="00317540">
        <w:t xml:space="preserve"> costs are </w:t>
      </w:r>
      <w:r w:rsidR="00317540" w:rsidRPr="00563133">
        <w:rPr>
          <w:b/>
          <w:bCs/>
        </w:rPr>
        <w:t>allowable</w:t>
      </w:r>
      <w:r w:rsidR="00563133" w:rsidRPr="00563133">
        <w:rPr>
          <w:b/>
          <w:bCs/>
        </w:rPr>
        <w:t xml:space="preserve"> and reasonable</w:t>
      </w:r>
    </w:p>
    <w:p w14:paraId="5C4B1EA9" w14:textId="134BF33C" w:rsidR="00317540" w:rsidRDefault="00317540" w:rsidP="00317540">
      <w:pPr>
        <w:pStyle w:val="BulletedList"/>
      </w:pPr>
      <w:r w:rsidRPr="00317540">
        <w:t xml:space="preserve">Demonstrates how shared expenses </w:t>
      </w:r>
      <w:r w:rsidR="00563133">
        <w:t xml:space="preserve">are allocated </w:t>
      </w:r>
      <w:r w:rsidR="00563133" w:rsidRPr="00563133">
        <w:rPr>
          <w:b/>
          <w:bCs/>
        </w:rPr>
        <w:t>across programs</w:t>
      </w:r>
      <w:r w:rsidRPr="00317540">
        <w:t xml:space="preserve"> </w:t>
      </w:r>
    </w:p>
    <w:p w14:paraId="334124D5" w14:textId="593EE908" w:rsidR="00563133" w:rsidRDefault="00E52161" w:rsidP="00317540">
      <w:pPr>
        <w:pStyle w:val="BulletedList"/>
      </w:pPr>
      <w:r>
        <w:t>Ensures</w:t>
      </w:r>
      <w:r w:rsidR="00563133">
        <w:t xml:space="preserve"> allocation</w:t>
      </w:r>
      <w:r>
        <w:t xml:space="preserve">s </w:t>
      </w:r>
      <w:r w:rsidR="00563133">
        <w:t xml:space="preserve">reflect </w:t>
      </w:r>
      <w:r w:rsidR="00563133" w:rsidRPr="00563133">
        <w:rPr>
          <w:b/>
          <w:bCs/>
        </w:rPr>
        <w:t>actual operations</w:t>
      </w:r>
    </w:p>
    <w:p w14:paraId="047FC557" w14:textId="06F8FACD" w:rsidR="00563133" w:rsidRPr="00563133" w:rsidRDefault="00563133" w:rsidP="00563133">
      <w:pPr>
        <w:pStyle w:val="BulletedList"/>
        <w:rPr>
          <w:b/>
          <w:bCs/>
        </w:rPr>
      </w:pPr>
      <w:r>
        <w:t xml:space="preserve">Aligns spending with </w:t>
      </w:r>
      <w:r w:rsidRPr="00563133">
        <w:rPr>
          <w:b/>
          <w:bCs/>
        </w:rPr>
        <w:t>approved budgets and scopes</w:t>
      </w:r>
    </w:p>
    <w:p w14:paraId="5F2DB92A" w14:textId="0D4EBD61" w:rsidR="00317540" w:rsidRPr="00317540" w:rsidRDefault="00317540" w:rsidP="00E52161">
      <w:pPr>
        <w:pStyle w:val="BulletedList"/>
      </w:pPr>
      <w:r w:rsidRPr="00317540">
        <w:t xml:space="preserve">Reduces audit risk by </w:t>
      </w:r>
      <w:r w:rsidRPr="00E52161">
        <w:rPr>
          <w:b/>
          <w:bCs/>
        </w:rPr>
        <w:t>clearly documenting funding decisions</w:t>
      </w:r>
      <w:r>
        <w:br w:type="page"/>
      </w:r>
    </w:p>
    <w:p w14:paraId="21D62A10" w14:textId="5C4086F8" w:rsidR="00FF52EF" w:rsidRPr="00990C21" w:rsidRDefault="005E0C80" w:rsidP="001F6416">
      <w:pPr>
        <w:pStyle w:val="Heading1"/>
        <w:rPr>
          <w:lang w:eastAsia="en-US"/>
        </w:rPr>
      </w:pPr>
      <w:r w:rsidRPr="00E52161">
        <w:rPr>
          <w:i/>
          <w:iCs/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62336" behindDoc="1" locked="0" layoutInCell="1" allowOverlap="1" wp14:anchorId="202728D8" wp14:editId="3B7E4D81">
            <wp:simplePos x="0" y="0"/>
            <wp:positionH relativeFrom="column">
              <wp:posOffset>2559197</wp:posOffset>
            </wp:positionH>
            <wp:positionV relativeFrom="paragraph">
              <wp:posOffset>192845</wp:posOffset>
            </wp:positionV>
            <wp:extent cx="1054735" cy="1054735"/>
            <wp:effectExtent l="0" t="0" r="0" b="0"/>
            <wp:wrapTight wrapText="bothSides">
              <wp:wrapPolygon edited="0">
                <wp:start x="260" y="5722"/>
                <wp:lineTo x="260" y="15605"/>
                <wp:lineTo x="21067" y="15605"/>
                <wp:lineTo x="21067" y="5722"/>
                <wp:lineTo x="260" y="5722"/>
              </wp:wrapPolygon>
            </wp:wrapTight>
            <wp:docPr id="1570191236" name="Graphic 6" descr="Check icon symbolizing controlled disbursement of funds and banking overs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91236" name="Graphic 6" descr="Check icon symbolizing controlled disbursement of funds and banking oversight.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2EF" w:rsidRPr="00990C21">
        <w:rPr>
          <w:lang w:eastAsia="en-US"/>
        </w:rPr>
        <w:t xml:space="preserve">Disbursements &amp; </w:t>
      </w:r>
      <w:r w:rsidR="00C9740B">
        <w:rPr>
          <w:lang w:eastAsia="en-US"/>
        </w:rPr>
        <w:t>Banking</w:t>
      </w:r>
    </w:p>
    <w:p w14:paraId="30186AA6" w14:textId="353F6633" w:rsidR="00FF52EF" w:rsidRPr="00E52161" w:rsidRDefault="00C9740B" w:rsidP="00E52161">
      <w:pPr>
        <w:spacing w:after="0"/>
        <w:rPr>
          <w:i/>
          <w:iCs/>
          <w:lang w:eastAsia="en-US"/>
        </w:rPr>
      </w:pPr>
      <w:r w:rsidRPr="00E52161">
        <w:rPr>
          <w:i/>
          <w:iCs/>
          <w:lang w:eastAsia="en-US"/>
        </w:rPr>
        <w:t xml:space="preserve">Includes: </w:t>
      </w:r>
    </w:p>
    <w:p w14:paraId="04B1A53A" w14:textId="160FE864" w:rsidR="00C9740B" w:rsidRPr="00E52161" w:rsidRDefault="00C9740B" w:rsidP="00E52161">
      <w:pPr>
        <w:pStyle w:val="BulletedList"/>
        <w:spacing w:after="0"/>
        <w:rPr>
          <w:i/>
          <w:iCs/>
          <w:sz w:val="24"/>
          <w:szCs w:val="24"/>
        </w:rPr>
      </w:pPr>
      <w:r w:rsidRPr="00E52161">
        <w:rPr>
          <w:i/>
          <w:iCs/>
          <w:sz w:val="24"/>
          <w:szCs w:val="24"/>
        </w:rPr>
        <w:t>Check preparation and signatures</w:t>
      </w:r>
    </w:p>
    <w:p w14:paraId="3CAE00D5" w14:textId="3B83D561" w:rsidR="00C9740B" w:rsidRPr="00E52161" w:rsidRDefault="00C9740B" w:rsidP="00E52161">
      <w:pPr>
        <w:pStyle w:val="BulletedList"/>
        <w:rPr>
          <w:i/>
          <w:iCs/>
          <w:sz w:val="24"/>
          <w:szCs w:val="24"/>
        </w:rPr>
      </w:pPr>
      <w:r w:rsidRPr="00E52161">
        <w:rPr>
          <w:i/>
          <w:iCs/>
          <w:sz w:val="24"/>
          <w:szCs w:val="24"/>
        </w:rPr>
        <w:t>Bank reconciliations</w:t>
      </w:r>
    </w:p>
    <w:p w14:paraId="7F5DA2C3" w14:textId="74F2D4F3" w:rsidR="00C9740B" w:rsidRPr="00990C21" w:rsidRDefault="00C9740B" w:rsidP="00C9740B">
      <w:pPr>
        <w:pStyle w:val="Heading2"/>
      </w:pPr>
      <w:r>
        <w:t xml:space="preserve">Why This Matters: </w:t>
      </w:r>
    </w:p>
    <w:p w14:paraId="6663636E" w14:textId="1F1E8202" w:rsidR="00C9740B" w:rsidRDefault="005E0C80" w:rsidP="00C9740B">
      <w:pPr>
        <w:pStyle w:val="BulletedList"/>
      </w:pPr>
      <w:r>
        <w:t xml:space="preserve">Controls </w:t>
      </w:r>
      <w:r w:rsidRPr="007E4672">
        <w:rPr>
          <w:b/>
          <w:bCs/>
        </w:rPr>
        <w:t>how and when</w:t>
      </w:r>
      <w:r>
        <w:t xml:space="preserve"> money leaves the organization</w:t>
      </w:r>
      <w:r w:rsidR="007E4672">
        <w:t>.</w:t>
      </w:r>
    </w:p>
    <w:p w14:paraId="760EC6E7" w14:textId="6778C4B0" w:rsidR="00C9740B" w:rsidRDefault="00C9740B" w:rsidP="00C9740B">
      <w:pPr>
        <w:pStyle w:val="BulletedList"/>
      </w:pPr>
      <w:r>
        <w:t xml:space="preserve">Establishes </w:t>
      </w:r>
      <w:r w:rsidRPr="00C9740B">
        <w:rPr>
          <w:b/>
          <w:bCs/>
        </w:rPr>
        <w:t>checks and balances</w:t>
      </w:r>
      <w:r>
        <w:t xml:space="preserve"> around financial transactions</w:t>
      </w:r>
      <w:r w:rsidR="007E4672">
        <w:t>.</w:t>
      </w:r>
    </w:p>
    <w:p w14:paraId="5D7D16E8" w14:textId="1277FA9B" w:rsidR="00C9740B" w:rsidRPr="007E4672" w:rsidRDefault="005E0C80" w:rsidP="00C9740B">
      <w:pPr>
        <w:pStyle w:val="BulletedList"/>
        <w:rPr>
          <w:b/>
          <w:bCs/>
        </w:rPr>
      </w:pPr>
      <w:r>
        <w:t xml:space="preserve">Requires </w:t>
      </w:r>
      <w:r w:rsidRPr="007E4672">
        <w:rPr>
          <w:b/>
          <w:bCs/>
        </w:rPr>
        <w:t>separation of key financial roles</w:t>
      </w:r>
      <w:r w:rsidR="007E4672">
        <w:rPr>
          <w:b/>
          <w:bCs/>
        </w:rPr>
        <w:t xml:space="preserve"> </w:t>
      </w:r>
      <w:r w:rsidR="007E4672">
        <w:t>on deposits, approvals, and reconciliation.</w:t>
      </w:r>
    </w:p>
    <w:p w14:paraId="2AFC28B1" w14:textId="115318E2" w:rsidR="00C9740B" w:rsidRPr="005E0C80" w:rsidRDefault="00C9740B" w:rsidP="00465926">
      <w:pPr>
        <w:pStyle w:val="BulletedList"/>
      </w:pPr>
      <w:r>
        <w:t xml:space="preserve">Helps </w:t>
      </w:r>
      <w:r w:rsidRPr="00C9740B">
        <w:rPr>
          <w:b/>
          <w:bCs/>
        </w:rPr>
        <w:t>detect and correct</w:t>
      </w:r>
      <w:r>
        <w:t xml:space="preserve"> errors </w:t>
      </w:r>
      <w:r w:rsidR="005E0C80">
        <w:t xml:space="preserve">through </w:t>
      </w:r>
      <w:r w:rsidR="007E4672">
        <w:t>reconciliation to verify activity.</w:t>
      </w:r>
      <w:r w:rsidRPr="005E0C80">
        <w:br w:type="page"/>
      </w:r>
    </w:p>
    <w:p w14:paraId="39CE28BB" w14:textId="0F123D5C" w:rsidR="00FF52EF" w:rsidRPr="00990C21" w:rsidRDefault="00C80F98" w:rsidP="001F6416">
      <w:pPr>
        <w:pStyle w:val="Heading1"/>
        <w:rPr>
          <w:lang w:eastAsia="en-US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3360" behindDoc="1" locked="0" layoutInCell="1" allowOverlap="1" wp14:anchorId="303910CE" wp14:editId="1A608927">
            <wp:simplePos x="0" y="0"/>
            <wp:positionH relativeFrom="column">
              <wp:posOffset>2738950</wp:posOffset>
            </wp:positionH>
            <wp:positionV relativeFrom="paragraph">
              <wp:posOffset>203200</wp:posOffset>
            </wp:positionV>
            <wp:extent cx="914400" cy="914400"/>
            <wp:effectExtent l="0" t="0" r="0" b="0"/>
            <wp:wrapTight wrapText="bothSides">
              <wp:wrapPolygon edited="0">
                <wp:start x="10200" y="300"/>
                <wp:lineTo x="1500" y="2700"/>
                <wp:lineTo x="0" y="3300"/>
                <wp:lineTo x="0" y="5700"/>
                <wp:lineTo x="3600" y="10500"/>
                <wp:lineTo x="1800" y="14400"/>
                <wp:lineTo x="7800" y="20700"/>
                <wp:lineTo x="9600" y="20700"/>
                <wp:lineTo x="10200" y="20100"/>
                <wp:lineTo x="21000" y="15600"/>
                <wp:lineTo x="21300" y="14400"/>
                <wp:lineTo x="16800" y="10500"/>
                <wp:lineTo x="18000" y="5700"/>
                <wp:lineTo x="11400" y="300"/>
                <wp:lineTo x="10200" y="300"/>
              </wp:wrapPolygon>
            </wp:wrapTight>
            <wp:docPr id="1595751176" name="Graphic 7" descr="Flying money icon symbolizing the active movement of funds related to payroll, payments, and travel expe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51176" name="Graphic 7" descr="Flying money icon symbolizing the active movement of funds related to payroll, payments, and travel expenses.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2EF" w:rsidRPr="00990C21">
        <w:rPr>
          <w:lang w:eastAsia="en-US"/>
        </w:rPr>
        <w:t>Payroll</w:t>
      </w:r>
      <w:r w:rsidR="00440403">
        <w:rPr>
          <w:lang w:eastAsia="en-US"/>
        </w:rPr>
        <w:t>, Cards &amp; Travel</w:t>
      </w:r>
      <w:r w:rsidR="00FF52EF" w:rsidRPr="00990C21">
        <w:rPr>
          <w:lang w:eastAsia="en-US"/>
        </w:rPr>
        <w:t xml:space="preserve"> </w:t>
      </w:r>
    </w:p>
    <w:p w14:paraId="34FD6381" w14:textId="485F0348" w:rsidR="00FF52EF" w:rsidRPr="00175891" w:rsidRDefault="00440403" w:rsidP="007E4672">
      <w:pPr>
        <w:spacing w:after="0"/>
        <w:rPr>
          <w:i/>
          <w:iCs/>
          <w:sz w:val="28"/>
          <w:szCs w:val="28"/>
          <w:lang w:eastAsia="en-US"/>
        </w:rPr>
      </w:pPr>
      <w:r w:rsidRPr="00175891">
        <w:rPr>
          <w:i/>
          <w:iCs/>
          <w:sz w:val="28"/>
          <w:szCs w:val="28"/>
          <w:lang w:eastAsia="en-US"/>
        </w:rPr>
        <w:t xml:space="preserve">Includes: </w:t>
      </w:r>
    </w:p>
    <w:p w14:paraId="30F7C796" w14:textId="2CD71417" w:rsidR="00440403" w:rsidRPr="007E4672" w:rsidRDefault="00440403" w:rsidP="007E4672">
      <w:pPr>
        <w:pStyle w:val="BulletedList"/>
        <w:spacing w:after="0"/>
        <w:rPr>
          <w:i/>
          <w:iCs/>
          <w:sz w:val="24"/>
          <w:szCs w:val="24"/>
        </w:rPr>
      </w:pPr>
      <w:r w:rsidRPr="007E4672">
        <w:rPr>
          <w:i/>
          <w:iCs/>
          <w:sz w:val="24"/>
          <w:szCs w:val="24"/>
        </w:rPr>
        <w:t>Payroll procedures</w:t>
      </w:r>
    </w:p>
    <w:p w14:paraId="4255A917" w14:textId="1E20D78E" w:rsidR="00440403" w:rsidRPr="007E4672" w:rsidRDefault="00440403" w:rsidP="007E4672">
      <w:pPr>
        <w:pStyle w:val="BulletedList"/>
        <w:spacing w:after="0"/>
        <w:rPr>
          <w:i/>
          <w:iCs/>
          <w:sz w:val="24"/>
          <w:szCs w:val="24"/>
        </w:rPr>
      </w:pPr>
      <w:r w:rsidRPr="007E4672">
        <w:rPr>
          <w:i/>
          <w:iCs/>
          <w:sz w:val="24"/>
          <w:szCs w:val="24"/>
        </w:rPr>
        <w:t>Personnel Activity Reports (PARs)/ Time and Effort Reporting</w:t>
      </w:r>
    </w:p>
    <w:p w14:paraId="519620C3" w14:textId="26567934" w:rsidR="00440403" w:rsidRPr="007E4672" w:rsidRDefault="00440403" w:rsidP="007E4672">
      <w:pPr>
        <w:pStyle w:val="BulletedList"/>
        <w:spacing w:after="0"/>
        <w:rPr>
          <w:i/>
          <w:iCs/>
          <w:sz w:val="24"/>
          <w:szCs w:val="24"/>
        </w:rPr>
      </w:pPr>
      <w:r w:rsidRPr="007E4672">
        <w:rPr>
          <w:i/>
          <w:iCs/>
          <w:sz w:val="24"/>
          <w:szCs w:val="24"/>
        </w:rPr>
        <w:t>Debit and Credit Card Use</w:t>
      </w:r>
    </w:p>
    <w:p w14:paraId="34B9EBFA" w14:textId="298C2811" w:rsidR="00440403" w:rsidRPr="007E4672" w:rsidRDefault="00440403" w:rsidP="007E4672">
      <w:pPr>
        <w:pStyle w:val="BulletedList"/>
        <w:rPr>
          <w:i/>
          <w:iCs/>
          <w:sz w:val="24"/>
          <w:szCs w:val="24"/>
        </w:rPr>
      </w:pPr>
      <w:r w:rsidRPr="007E4672">
        <w:rPr>
          <w:i/>
          <w:iCs/>
          <w:sz w:val="24"/>
          <w:szCs w:val="24"/>
        </w:rPr>
        <w:t>Travel and Expense Reimbursement</w:t>
      </w:r>
    </w:p>
    <w:p w14:paraId="3D5DBDB0" w14:textId="77AE4DFD" w:rsidR="00C80F98" w:rsidRDefault="00C80F98" w:rsidP="00C80F98">
      <w:pPr>
        <w:pStyle w:val="Heading2"/>
      </w:pPr>
      <w:r>
        <w:t xml:space="preserve">Why This Matters: </w:t>
      </w:r>
    </w:p>
    <w:p w14:paraId="32CB367B" w14:textId="75FE8E5A" w:rsidR="00C80F98" w:rsidRPr="00C80F98" w:rsidRDefault="00C80F98" w:rsidP="00C80F98">
      <w:pPr>
        <w:pStyle w:val="BulletedList"/>
      </w:pPr>
      <w:r w:rsidRPr="00C80F98">
        <w:t xml:space="preserve">These are </w:t>
      </w:r>
      <w:r w:rsidRPr="005039CC">
        <w:rPr>
          <w:b/>
          <w:bCs/>
        </w:rPr>
        <w:t xml:space="preserve">high-frequency, high-risk </w:t>
      </w:r>
      <w:r w:rsidRPr="00C80F98">
        <w:t>activities</w:t>
      </w:r>
      <w:r w:rsidR="005039CC">
        <w:t xml:space="preserve"> where staff interact directly with funds.</w:t>
      </w:r>
    </w:p>
    <w:p w14:paraId="4A2F7028" w14:textId="48A376F7" w:rsidR="00C80F98" w:rsidRDefault="007E4672" w:rsidP="005039CC">
      <w:pPr>
        <w:pStyle w:val="BulletedList"/>
      </w:pPr>
      <w:r>
        <w:t>Largest and most scrutinized expense area</w:t>
      </w:r>
      <w:r w:rsidR="005039CC">
        <w:t xml:space="preserve"> </w:t>
      </w:r>
      <w:r w:rsidR="005039CC">
        <w:sym w:font="Wingdings" w:char="F0E0"/>
      </w:r>
      <w:r w:rsidR="005039CC">
        <w:t xml:space="preserve"> d</w:t>
      </w:r>
      <w:r w:rsidR="005039CC" w:rsidRPr="00C80F98">
        <w:t xml:space="preserve">ocumentation is </w:t>
      </w:r>
      <w:r w:rsidR="005039CC" w:rsidRPr="005039CC">
        <w:rPr>
          <w:b/>
          <w:bCs/>
        </w:rPr>
        <w:t xml:space="preserve">critical </w:t>
      </w:r>
      <w:r w:rsidR="005039CC" w:rsidRPr="005039CC">
        <w:t>for compliance and audit readiness</w:t>
      </w:r>
      <w:r w:rsidR="00341E16">
        <w:t>.</w:t>
      </w:r>
    </w:p>
    <w:p w14:paraId="3DF5425E" w14:textId="54914BAB" w:rsidR="00FF52EF" w:rsidRPr="005039CC" w:rsidRDefault="00C80F98" w:rsidP="005039CC">
      <w:pPr>
        <w:pStyle w:val="BulletedList"/>
      </w:pPr>
      <w:r w:rsidRPr="005039CC">
        <w:rPr>
          <w:b/>
          <w:bCs/>
        </w:rPr>
        <w:t>Clear rules</w:t>
      </w:r>
      <w:r w:rsidRPr="00C80F98">
        <w:t xml:space="preserve"> </w:t>
      </w:r>
      <w:r w:rsidRPr="005039CC">
        <w:rPr>
          <w:b/>
          <w:bCs/>
        </w:rPr>
        <w:t>protect</w:t>
      </w:r>
      <w:r w:rsidRPr="00C80F98">
        <w:t xml:space="preserve"> </w:t>
      </w:r>
      <w:r w:rsidRPr="005039CC">
        <w:t>staff, funds, and the organization</w:t>
      </w:r>
      <w:r w:rsidR="00341E16">
        <w:t>.</w:t>
      </w:r>
    </w:p>
    <w:p w14:paraId="48C11BC9" w14:textId="2B207E42" w:rsidR="00092668" w:rsidRDefault="00092668" w:rsidP="00092668">
      <w:pPr>
        <w:pStyle w:val="Heading1"/>
        <w:rPr>
          <w:lang w:eastAsia="en-US"/>
        </w:rPr>
      </w:pPr>
      <w:r>
        <w:rPr>
          <w:lang w:eastAsia="en-US"/>
        </w:rPr>
        <w:lastRenderedPageBreak/>
        <w:t>ACIL’s Personnel Activity Report (PAR)</w:t>
      </w:r>
    </w:p>
    <w:p w14:paraId="0E329D5B" w14:textId="71370029" w:rsidR="005039CC" w:rsidRDefault="005039CC" w:rsidP="005039CC">
      <w:pPr>
        <w:pStyle w:val="BulletedList"/>
      </w:pPr>
      <w:r>
        <w:t xml:space="preserve">Time and effort reporting reflects </w:t>
      </w:r>
      <w:r w:rsidRPr="005039CC">
        <w:rPr>
          <w:b/>
          <w:bCs/>
        </w:rPr>
        <w:t>actual work performed</w:t>
      </w:r>
      <w:r>
        <w:t>, not estimates</w:t>
      </w:r>
      <w:r w:rsidR="00341E16">
        <w:t>.</w:t>
      </w:r>
    </w:p>
    <w:p w14:paraId="46CB6D3F" w14:textId="73FDF899" w:rsidR="005039CC" w:rsidRDefault="005039CC" w:rsidP="005039CC">
      <w:pPr>
        <w:pStyle w:val="BulletedList"/>
      </w:pPr>
      <w:r w:rsidRPr="00092668">
        <w:rPr>
          <w:noProof/>
        </w:rPr>
        <w:drawing>
          <wp:anchor distT="0" distB="0" distL="114300" distR="114300" simplePos="0" relativeHeight="251666432" behindDoc="0" locked="0" layoutInCell="1" allowOverlap="1" wp14:anchorId="288F3D7F" wp14:editId="46463B42">
            <wp:simplePos x="0" y="0"/>
            <wp:positionH relativeFrom="column">
              <wp:posOffset>-213995</wp:posOffset>
            </wp:positionH>
            <wp:positionV relativeFrom="paragraph">
              <wp:posOffset>515327</wp:posOffset>
            </wp:positionV>
            <wp:extent cx="4124753" cy="2703585"/>
            <wp:effectExtent l="0" t="0" r="3175" b="1905"/>
            <wp:wrapNone/>
            <wp:docPr id="1154089203" name="Picture 1" descr="Screenshot of an ACIL Personnel Activity Report (PAR) spreadsheet. The form includes fields for employee name and pay period, with a table showing days of the week and columns to record hours worked across multiple programs and funding sources. Rows list different activities or cost categories, with weekly and pay-period totals calculated. The form includes employee and supervisor signature and date lines at the bottom, indicating verification of time and effort wor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89203" name="Picture 1" descr="Screenshot of an ACIL Personnel Activity Report (PAR) spreadsheet. The form includes fields for employee name and pay period, with a table showing days of the week and columns to record hours worked across multiple programs and funding sources. Rows list different activities or cost categories, with weekly and pay-period totals calculated. The form includes employee and supervisor signature and date lines at the bottom, indicating verification of time and effort worked.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7373" r="3428" b="9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753" cy="270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PARs support accurate charging of payroll across funding sources</w:t>
      </w:r>
      <w:r w:rsidR="00341E16">
        <w:t>.</w:t>
      </w:r>
    </w:p>
    <w:p w14:paraId="32257A99" w14:textId="7091EB53" w:rsidR="00092668" w:rsidRPr="00C80F98" w:rsidRDefault="00092668" w:rsidP="001F6416">
      <w:pPr>
        <w:rPr>
          <w:rFonts w:eastAsiaTheme="minorEastAsia" w:cstheme="minorBidi"/>
          <w:sz w:val="27"/>
          <w:szCs w:val="27"/>
          <w:lang w:eastAsia="en-US"/>
        </w:rPr>
      </w:pPr>
    </w:p>
    <w:p w14:paraId="3070B1D0" w14:textId="03BA638B" w:rsidR="00092668" w:rsidRDefault="00092668">
      <w:pPr>
        <w:rPr>
          <w:b/>
          <w:bCs/>
          <w:color w:val="70003E"/>
          <w:sz w:val="32"/>
          <w:szCs w:val="32"/>
          <w:lang w:eastAsia="en-US"/>
        </w:rPr>
      </w:pPr>
      <w:r>
        <w:rPr>
          <w:lang w:eastAsia="en-US"/>
        </w:rPr>
        <w:br w:type="page"/>
      </w:r>
    </w:p>
    <w:p w14:paraId="7FFC5F1F" w14:textId="7FF9E26F" w:rsidR="00FF52EF" w:rsidRPr="00990C21" w:rsidRDefault="002F1BBA" w:rsidP="001F6416">
      <w:pPr>
        <w:pStyle w:val="Heading1"/>
        <w:rPr>
          <w:lang w:eastAsia="en-US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7D022FEA" wp14:editId="203A2690">
            <wp:simplePos x="0" y="0"/>
            <wp:positionH relativeFrom="column">
              <wp:posOffset>2715260</wp:posOffset>
            </wp:positionH>
            <wp:positionV relativeFrom="paragraph">
              <wp:posOffset>538</wp:posOffset>
            </wp:positionV>
            <wp:extent cx="914400" cy="914400"/>
            <wp:effectExtent l="0" t="0" r="0" b="0"/>
            <wp:wrapSquare wrapText="bothSides"/>
            <wp:docPr id="1753559073" name="Graphic 8" descr="Calculator icon symbolizing structured financial tracking, purchasing controls, and responsible asset manage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59073" name="Graphic 8" descr="Calculator icon symbolizing structured financial tracking, purchasing controls, and responsible asset management.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06F">
        <w:rPr>
          <w:lang w:eastAsia="en-US"/>
        </w:rPr>
        <w:t>Accounting, Procurement &amp; Assets</w:t>
      </w:r>
    </w:p>
    <w:p w14:paraId="45ACEAB9" w14:textId="613DD709" w:rsidR="0022432D" w:rsidRPr="00175891" w:rsidRDefault="0044306F" w:rsidP="00341E16">
      <w:pPr>
        <w:spacing w:after="0"/>
        <w:rPr>
          <w:i/>
          <w:iCs/>
          <w:sz w:val="27"/>
          <w:szCs w:val="27"/>
          <w:lang w:eastAsia="en-US"/>
        </w:rPr>
      </w:pPr>
      <w:r w:rsidRPr="00175891">
        <w:rPr>
          <w:i/>
          <w:iCs/>
          <w:sz w:val="27"/>
          <w:szCs w:val="27"/>
          <w:lang w:eastAsia="en-US"/>
        </w:rPr>
        <w:t xml:space="preserve">Includes: </w:t>
      </w:r>
    </w:p>
    <w:p w14:paraId="541740B3" w14:textId="3DF90926" w:rsidR="002F1BBA" w:rsidRPr="00341E16" w:rsidRDefault="002F1BBA" w:rsidP="00341E16">
      <w:pPr>
        <w:pStyle w:val="BulletedList"/>
        <w:spacing w:after="0"/>
        <w:rPr>
          <w:i/>
          <w:iCs/>
          <w:sz w:val="24"/>
          <w:szCs w:val="24"/>
        </w:rPr>
      </w:pPr>
      <w:r w:rsidRPr="00341E16">
        <w:rPr>
          <w:i/>
          <w:iCs/>
          <w:sz w:val="24"/>
          <w:szCs w:val="24"/>
        </w:rPr>
        <w:t xml:space="preserve">Accounting </w:t>
      </w:r>
      <w:r w:rsidR="00B91BF9" w:rsidRPr="00341E16">
        <w:rPr>
          <w:i/>
          <w:iCs/>
          <w:sz w:val="24"/>
          <w:szCs w:val="24"/>
        </w:rPr>
        <w:t>P</w:t>
      </w:r>
      <w:r w:rsidRPr="00341E16">
        <w:rPr>
          <w:i/>
          <w:iCs/>
          <w:sz w:val="24"/>
          <w:szCs w:val="24"/>
        </w:rPr>
        <w:t>olicies and Financial Reports</w:t>
      </w:r>
    </w:p>
    <w:p w14:paraId="17DE05DB" w14:textId="295556A1" w:rsidR="002F1BBA" w:rsidRPr="00341E16" w:rsidRDefault="002F1BBA" w:rsidP="00341E16">
      <w:pPr>
        <w:pStyle w:val="BulletedList"/>
        <w:spacing w:after="0"/>
        <w:rPr>
          <w:i/>
          <w:iCs/>
          <w:sz w:val="24"/>
          <w:szCs w:val="24"/>
        </w:rPr>
      </w:pPr>
      <w:r w:rsidRPr="00341E16">
        <w:rPr>
          <w:i/>
          <w:iCs/>
          <w:sz w:val="24"/>
          <w:szCs w:val="24"/>
        </w:rPr>
        <w:t>Purchasing and Procurement Standards</w:t>
      </w:r>
      <w:r w:rsidR="00E36F61">
        <w:rPr>
          <w:i/>
          <w:iCs/>
          <w:sz w:val="24"/>
          <w:szCs w:val="24"/>
        </w:rPr>
        <w:t xml:space="preserve"> (</w:t>
      </w:r>
      <w:r w:rsidR="002007A7">
        <w:rPr>
          <w:i/>
          <w:iCs/>
          <w:sz w:val="24"/>
          <w:szCs w:val="24"/>
        </w:rPr>
        <w:t>with supporting appendices, where applicable</w:t>
      </w:r>
      <w:r w:rsidR="00E36F61">
        <w:rPr>
          <w:i/>
          <w:iCs/>
          <w:sz w:val="24"/>
          <w:szCs w:val="24"/>
        </w:rPr>
        <w:t xml:space="preserve">) </w:t>
      </w:r>
    </w:p>
    <w:p w14:paraId="6F27E237" w14:textId="15A7BD11" w:rsidR="002F1BBA" w:rsidRPr="00341E16" w:rsidRDefault="002F1BBA" w:rsidP="00341E16">
      <w:pPr>
        <w:pStyle w:val="BulletedList"/>
        <w:spacing w:after="0"/>
        <w:rPr>
          <w:i/>
          <w:iCs/>
          <w:sz w:val="24"/>
          <w:szCs w:val="24"/>
        </w:rPr>
      </w:pPr>
      <w:r w:rsidRPr="00341E16">
        <w:rPr>
          <w:i/>
          <w:iCs/>
          <w:sz w:val="24"/>
          <w:szCs w:val="24"/>
        </w:rPr>
        <w:t>Ethical Conduct and Conflicts of Interest</w:t>
      </w:r>
    </w:p>
    <w:p w14:paraId="0CDEA500" w14:textId="3D6327DA" w:rsidR="002F1BBA" w:rsidRPr="00341E16" w:rsidRDefault="002F1BBA" w:rsidP="00341E16">
      <w:pPr>
        <w:pStyle w:val="BulletedList"/>
        <w:spacing w:after="0"/>
        <w:rPr>
          <w:i/>
          <w:iCs/>
          <w:sz w:val="24"/>
          <w:szCs w:val="24"/>
        </w:rPr>
      </w:pPr>
      <w:r w:rsidRPr="00341E16">
        <w:rPr>
          <w:i/>
          <w:iCs/>
          <w:sz w:val="24"/>
          <w:szCs w:val="24"/>
        </w:rPr>
        <w:t>Property and Equipment</w:t>
      </w:r>
      <w:r w:rsidR="00C87D31">
        <w:rPr>
          <w:i/>
          <w:iCs/>
          <w:sz w:val="24"/>
          <w:szCs w:val="24"/>
        </w:rPr>
        <w:t xml:space="preserve"> Management</w:t>
      </w:r>
    </w:p>
    <w:p w14:paraId="5B402E11" w14:textId="5E5B597C" w:rsidR="002F1BBA" w:rsidRDefault="002F1BBA" w:rsidP="009C2ACE">
      <w:pPr>
        <w:pStyle w:val="BulletedList"/>
        <w:rPr>
          <w:i/>
          <w:iCs/>
          <w:sz w:val="24"/>
          <w:szCs w:val="24"/>
        </w:rPr>
      </w:pPr>
      <w:r w:rsidRPr="00341E16">
        <w:rPr>
          <w:i/>
          <w:iCs/>
          <w:sz w:val="24"/>
          <w:szCs w:val="24"/>
        </w:rPr>
        <w:t>Capitalization, Depreciation, and Inventory Control</w:t>
      </w:r>
    </w:p>
    <w:p w14:paraId="576EF670" w14:textId="43128D61" w:rsidR="002F1BBA" w:rsidRDefault="002F1BBA" w:rsidP="002F1BBA">
      <w:pPr>
        <w:pStyle w:val="Heading2"/>
      </w:pPr>
      <w:r>
        <w:t xml:space="preserve">Why This Section Matters: </w:t>
      </w:r>
    </w:p>
    <w:p w14:paraId="37457544" w14:textId="3445C75D" w:rsidR="002F1BBA" w:rsidRPr="00175891" w:rsidRDefault="002F1BBA" w:rsidP="002F1BBA">
      <w:pPr>
        <w:pStyle w:val="BulletedList"/>
        <w:rPr>
          <w:sz w:val="26"/>
          <w:szCs w:val="26"/>
        </w:rPr>
      </w:pPr>
      <w:r w:rsidRPr="00175891">
        <w:rPr>
          <w:sz w:val="26"/>
          <w:szCs w:val="26"/>
        </w:rPr>
        <w:t>Determines how financial decisions are reflected in reports reviewed by the Board and funders</w:t>
      </w:r>
      <w:r w:rsidR="00341E16" w:rsidRPr="00175891">
        <w:rPr>
          <w:sz w:val="26"/>
          <w:szCs w:val="26"/>
        </w:rPr>
        <w:t>.</w:t>
      </w:r>
    </w:p>
    <w:p w14:paraId="2D4FAEA5" w14:textId="72E6FC88" w:rsidR="00175891" w:rsidRPr="00175891" w:rsidRDefault="002F1BBA" w:rsidP="00175891">
      <w:pPr>
        <w:pStyle w:val="BulletedList"/>
        <w:rPr>
          <w:sz w:val="26"/>
          <w:szCs w:val="26"/>
        </w:rPr>
      </w:pPr>
      <w:r w:rsidRPr="00175891">
        <w:rPr>
          <w:sz w:val="26"/>
          <w:szCs w:val="26"/>
        </w:rPr>
        <w:t xml:space="preserve">Sets guardrails for </w:t>
      </w:r>
      <w:r w:rsidRPr="00175891">
        <w:rPr>
          <w:b/>
          <w:bCs/>
          <w:sz w:val="26"/>
          <w:szCs w:val="26"/>
        </w:rPr>
        <w:t>how purchases are made and justified</w:t>
      </w:r>
      <w:r w:rsidRPr="00175891">
        <w:rPr>
          <w:sz w:val="26"/>
          <w:szCs w:val="26"/>
        </w:rPr>
        <w:t>, especially with federal funds</w:t>
      </w:r>
      <w:r w:rsidR="00341E16" w:rsidRPr="00175891">
        <w:rPr>
          <w:sz w:val="26"/>
          <w:szCs w:val="26"/>
        </w:rPr>
        <w:t>.</w:t>
      </w:r>
      <w:r w:rsidR="00175891" w:rsidRPr="00175891">
        <w:rPr>
          <w:sz w:val="26"/>
          <w:szCs w:val="26"/>
        </w:rPr>
        <w:br w:type="page"/>
      </w:r>
    </w:p>
    <w:p w14:paraId="409489AE" w14:textId="4CBBB386" w:rsidR="002F1BBA" w:rsidRPr="00B91BF9" w:rsidRDefault="00B91BF9" w:rsidP="00B91BF9">
      <w:pPr>
        <w:pStyle w:val="Heading1"/>
      </w:pPr>
      <w:r w:rsidRPr="00B91BF9">
        <w:lastRenderedPageBreak/>
        <w:t>Accounting, Procurement &amp; Assets</w:t>
      </w:r>
      <w:r>
        <w:t xml:space="preserve"> (cont.)</w:t>
      </w:r>
    </w:p>
    <w:p w14:paraId="236BA4A2" w14:textId="2B944F79" w:rsidR="002F1BBA" w:rsidRPr="002F1BBA" w:rsidRDefault="002F1BBA" w:rsidP="002F1BBA">
      <w:pPr>
        <w:pStyle w:val="BulletedList"/>
      </w:pPr>
      <w:r w:rsidRPr="002F1BBA">
        <w:t xml:space="preserve">Prevents conflicts of interest from undermining credibility or </w:t>
      </w:r>
      <w:r>
        <w:t>compliance</w:t>
      </w:r>
      <w:r w:rsidR="00341E16">
        <w:t>.</w:t>
      </w:r>
    </w:p>
    <w:p w14:paraId="18EE391C" w14:textId="383A31C6" w:rsidR="002F1BBA" w:rsidRDefault="002F1BBA" w:rsidP="002F1BBA">
      <w:pPr>
        <w:pStyle w:val="BulletedList"/>
      </w:pPr>
      <w:r>
        <w:t xml:space="preserve">Ensures assets can be </w:t>
      </w:r>
      <w:r w:rsidRPr="00E36F61">
        <w:rPr>
          <w:b/>
          <w:bCs/>
        </w:rPr>
        <w:t>tracked, explained, and accounted</w:t>
      </w:r>
      <w:r>
        <w:t xml:space="preserve"> for over time</w:t>
      </w:r>
      <w:r w:rsidR="00341E16">
        <w:t>.</w:t>
      </w:r>
    </w:p>
    <w:p w14:paraId="40D04EE4" w14:textId="4FD89F8C" w:rsidR="002F1BBA" w:rsidRDefault="002F1BBA" w:rsidP="00465926">
      <w:pPr>
        <w:pStyle w:val="BulletedList"/>
      </w:pPr>
      <w:r w:rsidRPr="002F1BBA">
        <w:t>Protects the organization when decisions are questioned months or years later</w:t>
      </w:r>
      <w:r w:rsidR="00341E16">
        <w:t>.</w:t>
      </w:r>
      <w:r>
        <w:br w:type="page"/>
      </w:r>
    </w:p>
    <w:p w14:paraId="126F50DB" w14:textId="3E9CCB51" w:rsidR="002F1BBA" w:rsidRPr="00990C21" w:rsidRDefault="006B0CA0" w:rsidP="002F1BBA">
      <w:pPr>
        <w:pStyle w:val="Heading1"/>
        <w:rPr>
          <w:lang w:eastAsia="en-US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5408" behindDoc="1" locked="0" layoutInCell="1" allowOverlap="1" wp14:anchorId="10387CF6" wp14:editId="2C8D909E">
            <wp:simplePos x="0" y="0"/>
            <wp:positionH relativeFrom="column">
              <wp:posOffset>2816225</wp:posOffset>
            </wp:positionH>
            <wp:positionV relativeFrom="paragraph">
              <wp:posOffset>248837</wp:posOffset>
            </wp:positionV>
            <wp:extent cx="1047115" cy="1047115"/>
            <wp:effectExtent l="0" t="0" r="0" b="0"/>
            <wp:wrapTight wrapText="bothSides">
              <wp:wrapPolygon edited="0">
                <wp:start x="2882" y="2358"/>
                <wp:lineTo x="1834" y="4716"/>
                <wp:lineTo x="1572" y="18862"/>
                <wp:lineTo x="19648" y="18862"/>
                <wp:lineTo x="20172" y="12313"/>
                <wp:lineTo x="19124" y="11265"/>
                <wp:lineTo x="20172" y="10741"/>
                <wp:lineTo x="19386" y="4716"/>
                <wp:lineTo x="18338" y="2358"/>
                <wp:lineTo x="2882" y="2358"/>
              </wp:wrapPolygon>
            </wp:wrapTight>
            <wp:docPr id="686739009" name="Graphic 9" descr="Treasure chest icon symbolizing collected program funds and accountability through repor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39009" name="Graphic 9" descr="Treasure chest icon symbolizing collected program funds and accountability through reporting.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F9">
        <w:rPr>
          <w:lang w:eastAsia="en-US"/>
        </w:rPr>
        <w:t>Program Income &amp; Reporting</w:t>
      </w:r>
    </w:p>
    <w:p w14:paraId="537D94BC" w14:textId="544AFDF2" w:rsidR="002F1BBA" w:rsidRPr="00F02B2C" w:rsidRDefault="00B91BF9" w:rsidP="00F02B2C">
      <w:pPr>
        <w:spacing w:after="0"/>
        <w:rPr>
          <w:i/>
          <w:iCs/>
          <w:lang w:eastAsia="en-US"/>
        </w:rPr>
      </w:pPr>
      <w:r w:rsidRPr="00F02B2C">
        <w:rPr>
          <w:i/>
          <w:iCs/>
          <w:lang w:eastAsia="en-US"/>
        </w:rPr>
        <w:t xml:space="preserve">Includes: </w:t>
      </w:r>
    </w:p>
    <w:p w14:paraId="72E1B34A" w14:textId="04F5E88E" w:rsidR="00B91BF9" w:rsidRPr="00F02B2C" w:rsidRDefault="00B91BF9" w:rsidP="00F02B2C">
      <w:pPr>
        <w:pStyle w:val="BulletedList"/>
        <w:spacing w:after="0"/>
        <w:rPr>
          <w:i/>
          <w:iCs/>
          <w:sz w:val="24"/>
          <w:szCs w:val="24"/>
        </w:rPr>
      </w:pPr>
      <w:r w:rsidRPr="00F02B2C">
        <w:rPr>
          <w:i/>
          <w:iCs/>
          <w:sz w:val="24"/>
          <w:szCs w:val="24"/>
        </w:rPr>
        <w:t>Program Income</w:t>
      </w:r>
    </w:p>
    <w:p w14:paraId="55D6BF0A" w14:textId="75075A20" w:rsidR="00B91BF9" w:rsidRPr="00F02B2C" w:rsidRDefault="00B91BF9" w:rsidP="00F02B2C">
      <w:pPr>
        <w:pStyle w:val="BulletedList"/>
        <w:rPr>
          <w:i/>
          <w:iCs/>
          <w:sz w:val="24"/>
          <w:szCs w:val="24"/>
        </w:rPr>
      </w:pPr>
      <w:r w:rsidRPr="00F02B2C">
        <w:rPr>
          <w:i/>
          <w:iCs/>
          <w:sz w:val="24"/>
          <w:szCs w:val="24"/>
        </w:rPr>
        <w:t>Reports to Funding Agencies and Organizations</w:t>
      </w:r>
    </w:p>
    <w:p w14:paraId="02C0493D" w14:textId="1CFB7051" w:rsidR="00B91BF9" w:rsidRDefault="00B91BF9" w:rsidP="00B91BF9">
      <w:pPr>
        <w:pStyle w:val="Heading2"/>
      </w:pPr>
      <w:r w:rsidRPr="007E4672">
        <w:t>Why This Section Matters:</w:t>
      </w:r>
      <w:r>
        <w:t xml:space="preserve"> </w:t>
      </w:r>
    </w:p>
    <w:p w14:paraId="5600DBF1" w14:textId="46F9529D" w:rsidR="00DA3FB6" w:rsidRPr="00DA3FB6" w:rsidRDefault="00DA3FB6" w:rsidP="00DA3FB6">
      <w:pPr>
        <w:pStyle w:val="BulletedList"/>
      </w:pPr>
      <w:r w:rsidRPr="006B0CA0">
        <w:rPr>
          <w:b/>
          <w:bCs/>
        </w:rPr>
        <w:t>Defines</w:t>
      </w:r>
      <w:r w:rsidRPr="00DA3FB6">
        <w:t xml:space="preserve"> how program-generated funds are handled</w:t>
      </w:r>
      <w:r w:rsidR="006B0CA0">
        <w:t>.</w:t>
      </w:r>
    </w:p>
    <w:p w14:paraId="4CAB6A5B" w14:textId="1B9C0BCB" w:rsidR="00DA3FB6" w:rsidRPr="00DA3FB6" w:rsidRDefault="006B0CA0" w:rsidP="00DA3FB6">
      <w:pPr>
        <w:pStyle w:val="BulletedList"/>
      </w:pPr>
      <w:r>
        <w:t xml:space="preserve">Ensures reporting reflects </w:t>
      </w:r>
      <w:r w:rsidRPr="006B0CA0">
        <w:rPr>
          <w:b/>
          <w:bCs/>
        </w:rPr>
        <w:t>actual use of funds and outcomes.</w:t>
      </w:r>
    </w:p>
    <w:p w14:paraId="379014EB" w14:textId="5976B934" w:rsidR="00DA3FB6" w:rsidRDefault="00DA3FB6" w:rsidP="00DA3FB6">
      <w:pPr>
        <w:pStyle w:val="BulletedList"/>
      </w:pPr>
      <w:r w:rsidRPr="00DA3FB6">
        <w:t xml:space="preserve">Serves as the </w:t>
      </w:r>
      <w:r w:rsidRPr="006B0CA0">
        <w:rPr>
          <w:b/>
          <w:bCs/>
        </w:rPr>
        <w:t>primary way</w:t>
      </w:r>
      <w:r w:rsidRPr="00DA3FB6">
        <w:t xml:space="preserve"> funders </w:t>
      </w:r>
      <w:r w:rsidR="006B0CA0">
        <w:t>assess</w:t>
      </w:r>
      <w:r w:rsidRPr="00DA3FB6">
        <w:t xml:space="preserve"> compliance and performance</w:t>
      </w:r>
      <w:r w:rsidR="006B0CA0">
        <w:t>.</w:t>
      </w:r>
    </w:p>
    <w:p w14:paraId="51132758" w14:textId="0E77A17C" w:rsidR="006B0CA0" w:rsidRPr="00DA3FB6" w:rsidRDefault="006B0CA0" w:rsidP="00DA3FB6">
      <w:pPr>
        <w:pStyle w:val="BulletedList"/>
      </w:pPr>
      <w:r w:rsidRPr="006B0CA0">
        <w:rPr>
          <w:b/>
          <w:bCs/>
        </w:rPr>
        <w:t>Requires reporting to follow documented procedures</w:t>
      </w:r>
      <w:r>
        <w:t>, not ad hoc (one-off) processes.</w:t>
      </w:r>
    </w:p>
    <w:p w14:paraId="107ED1DA" w14:textId="0B9161E2" w:rsidR="00DA3FB6" w:rsidRDefault="00DA3FB6" w:rsidP="00DA3FB6">
      <w:pPr>
        <w:pStyle w:val="BulletedList"/>
      </w:pPr>
      <w:r w:rsidRPr="006B0CA0">
        <w:t xml:space="preserve">Connects fiscal activity to </w:t>
      </w:r>
      <w:r w:rsidRPr="006B0CA0">
        <w:rPr>
          <w:b/>
          <w:bCs/>
        </w:rPr>
        <w:t>external accountability</w:t>
      </w:r>
      <w:r w:rsidR="006B0CA0">
        <w:t>.</w:t>
      </w:r>
    </w:p>
    <w:p w14:paraId="01BDE2D1" w14:textId="77777777" w:rsidR="00B91BF9" w:rsidRPr="00990C21" w:rsidRDefault="00B91BF9" w:rsidP="00B91BF9">
      <w:pPr>
        <w:pStyle w:val="Heading1"/>
        <w:rPr>
          <w:lang w:eastAsia="en-US"/>
        </w:rPr>
      </w:pPr>
      <w:r w:rsidRPr="00990C21">
        <w:rPr>
          <w:lang w:eastAsia="en-US"/>
        </w:rPr>
        <w:lastRenderedPageBreak/>
        <w:t>Audit Readiness &amp; Continuous Compliance</w:t>
      </w:r>
    </w:p>
    <w:p w14:paraId="0B796614" w14:textId="226129D8" w:rsidR="00535A73" w:rsidRDefault="00535A73" w:rsidP="00535A73">
      <w:pPr>
        <w:pStyle w:val="BulletedList"/>
      </w:pPr>
      <w:r>
        <w:t xml:space="preserve">Audits assess how well </w:t>
      </w:r>
      <w:r w:rsidRPr="00535A73">
        <w:rPr>
          <w:b/>
          <w:bCs/>
        </w:rPr>
        <w:t>all fiscal systems work together</w:t>
      </w:r>
      <w:r>
        <w:t>, not individual policies in isolation</w:t>
      </w:r>
    </w:p>
    <w:p w14:paraId="017D83F9" w14:textId="048F0423" w:rsidR="00535A73" w:rsidRDefault="00535A73" w:rsidP="00535A73">
      <w:pPr>
        <w:pStyle w:val="BulletedList"/>
      </w:pPr>
      <w:r>
        <w:t xml:space="preserve">Demonstrates </w:t>
      </w:r>
      <w:r w:rsidRPr="00535A73">
        <w:rPr>
          <w:b/>
          <w:bCs/>
        </w:rPr>
        <w:t>organizational fiscal capacity and oversight</w:t>
      </w:r>
      <w:r w:rsidRPr="00535A73">
        <w:t xml:space="preserve">, </w:t>
      </w:r>
      <w:r>
        <w:t>not just technical compliance</w:t>
      </w:r>
    </w:p>
    <w:p w14:paraId="7D60B9DA" w14:textId="7D9E5CD2" w:rsidR="00535A73" w:rsidRDefault="00535A73" w:rsidP="00175891">
      <w:pPr>
        <w:pStyle w:val="BulletedList"/>
        <w:spacing w:after="0"/>
      </w:pPr>
      <w:r>
        <w:t>Confirms alignment with:</w:t>
      </w:r>
    </w:p>
    <w:p w14:paraId="23845041" w14:textId="1F07DC31" w:rsidR="00535A73" w:rsidRPr="00C70415" w:rsidRDefault="00535A73" w:rsidP="004F7666">
      <w:pPr>
        <w:pStyle w:val="2ndLevelBullet"/>
        <w:spacing w:after="0"/>
        <w:ind w:left="720"/>
        <w:rPr>
          <w:sz w:val="25"/>
          <w:szCs w:val="25"/>
          <w:lang w:eastAsia="en-US"/>
        </w:rPr>
      </w:pPr>
      <w:r w:rsidRPr="00C70415">
        <w:rPr>
          <w:sz w:val="25"/>
          <w:szCs w:val="25"/>
          <w:lang w:eastAsia="en-US"/>
        </w:rPr>
        <w:t>Single Audit requirements (</w:t>
      </w:r>
      <w:r w:rsidR="004F7666" w:rsidRPr="00C70415">
        <w:rPr>
          <w:sz w:val="25"/>
          <w:szCs w:val="25"/>
          <w:lang w:eastAsia="en-US"/>
        </w:rPr>
        <w:t>for organizations with annual expenditures of $1 million or more in federal funds annually</w:t>
      </w:r>
      <w:r w:rsidRPr="00C70415">
        <w:rPr>
          <w:sz w:val="25"/>
          <w:szCs w:val="25"/>
          <w:lang w:eastAsia="en-US"/>
        </w:rPr>
        <w:t>)</w:t>
      </w:r>
    </w:p>
    <w:p w14:paraId="0A96C506" w14:textId="43D24217" w:rsidR="00535A73" w:rsidRPr="00C70415" w:rsidRDefault="00535A73" w:rsidP="004F7666">
      <w:pPr>
        <w:pStyle w:val="2ndLevelBullet"/>
        <w:spacing w:after="0"/>
        <w:ind w:left="720"/>
        <w:rPr>
          <w:sz w:val="25"/>
          <w:szCs w:val="25"/>
          <w:lang w:eastAsia="en-US"/>
        </w:rPr>
      </w:pPr>
      <w:r w:rsidRPr="00C70415">
        <w:rPr>
          <w:sz w:val="25"/>
          <w:szCs w:val="25"/>
          <w:lang w:eastAsia="en-US"/>
        </w:rPr>
        <w:t>Uniform Guidance</w:t>
      </w:r>
    </w:p>
    <w:p w14:paraId="0E64C34B" w14:textId="53D463D3" w:rsidR="00535A73" w:rsidRPr="00C70415" w:rsidRDefault="00C87D31" w:rsidP="004F7666">
      <w:pPr>
        <w:pStyle w:val="2ndLevelBullet"/>
        <w:spacing w:after="0"/>
        <w:ind w:left="720"/>
        <w:rPr>
          <w:sz w:val="25"/>
          <w:szCs w:val="25"/>
          <w:lang w:eastAsia="en-US"/>
        </w:rPr>
      </w:pPr>
      <w:r w:rsidRPr="00C70415">
        <w:rPr>
          <w:sz w:val="25"/>
          <w:szCs w:val="25"/>
          <w:lang w:eastAsia="en-US"/>
        </w:rPr>
        <w:t>Generally Accepted Accounting Principles (GAAP)</w:t>
      </w:r>
      <w:r w:rsidR="00535A73" w:rsidRPr="00C70415">
        <w:rPr>
          <w:sz w:val="25"/>
          <w:szCs w:val="25"/>
          <w:lang w:eastAsia="en-US"/>
        </w:rPr>
        <w:t xml:space="preserve"> and ACL expectations</w:t>
      </w:r>
      <w:r w:rsidRPr="00C70415">
        <w:rPr>
          <w:sz w:val="25"/>
          <w:szCs w:val="25"/>
          <w:lang w:eastAsia="en-US"/>
        </w:rPr>
        <w:t>.</w:t>
      </w:r>
    </w:p>
    <w:p w14:paraId="3B88C704" w14:textId="09635E6E" w:rsidR="66771AE9" w:rsidRPr="00990C21" w:rsidRDefault="00535A73" w:rsidP="001F6416">
      <w:pPr>
        <w:pStyle w:val="BulletedList"/>
      </w:pPr>
      <w:r>
        <w:t xml:space="preserve">Shifts compliance from a one-time event to </w:t>
      </w:r>
      <w:r w:rsidRPr="00535A73">
        <w:rPr>
          <w:b/>
          <w:bCs/>
        </w:rPr>
        <w:t>an ongoing practice</w:t>
      </w:r>
      <w:r w:rsidR="00FF52EF" w:rsidRPr="00990C21">
        <w:br w:type="page"/>
      </w:r>
    </w:p>
    <w:p w14:paraId="43487611" w14:textId="27639862" w:rsidR="00535A73" w:rsidRDefault="00F31BC5" w:rsidP="00535A73">
      <w:pPr>
        <w:pStyle w:val="Heading1"/>
      </w:pPr>
      <w:r>
        <w:lastRenderedPageBreak/>
        <w:t>From Policy to Practice</w:t>
      </w:r>
    </w:p>
    <w:p w14:paraId="61571BE4" w14:textId="70BDD2E6" w:rsidR="00535A73" w:rsidRDefault="00535A73" w:rsidP="00535A73">
      <w:pPr>
        <w:pStyle w:val="Heading2"/>
      </w:pPr>
      <w:r>
        <w:t xml:space="preserve">Your Fiscal Policies &amp; Procedures </w:t>
      </w:r>
      <w:r w:rsidR="007C13E8">
        <w:t xml:space="preserve">is the Tool </w:t>
      </w:r>
      <w:r w:rsidR="003B2540">
        <w:t>t</w:t>
      </w:r>
      <w:r w:rsidR="007C13E8">
        <w:t>hat</w:t>
      </w:r>
      <w:r>
        <w:t>:</w:t>
      </w:r>
    </w:p>
    <w:p w14:paraId="10AE6901" w14:textId="45B13AF6" w:rsidR="00535A73" w:rsidRDefault="00F31BC5" w:rsidP="00535A73">
      <w:pPr>
        <w:pStyle w:val="BulletedList"/>
      </w:pPr>
      <w:r>
        <w:t>Connect</w:t>
      </w:r>
      <w:r w:rsidR="004F7666">
        <w:t>s</w:t>
      </w:r>
      <w:r>
        <w:t xml:space="preserve"> federal requirements to daily fiscal practice</w:t>
      </w:r>
    </w:p>
    <w:p w14:paraId="7B4937C0" w14:textId="18A2C909" w:rsidR="007C13E8" w:rsidRDefault="007C13E8" w:rsidP="00535A73">
      <w:pPr>
        <w:pStyle w:val="BulletedList"/>
      </w:pPr>
      <w:r>
        <w:t>Anchors fiscal decision-making across the organization</w:t>
      </w:r>
    </w:p>
    <w:p w14:paraId="1703089B" w14:textId="3B2FBF51" w:rsidR="00F31BC5" w:rsidRDefault="00F31BC5" w:rsidP="00535A73">
      <w:pPr>
        <w:pStyle w:val="BulletedList"/>
      </w:pPr>
      <w:r>
        <w:t>Support</w:t>
      </w:r>
      <w:r w:rsidR="004F7666">
        <w:t>s</w:t>
      </w:r>
      <w:r>
        <w:t xml:space="preserve"> reporting, accountability, and audit readiness</w:t>
      </w:r>
    </w:p>
    <w:p w14:paraId="06B2EAD9" w14:textId="2B9DD192" w:rsidR="007C13E8" w:rsidRDefault="007C13E8" w:rsidP="00535A73">
      <w:pPr>
        <w:pStyle w:val="BulletedList"/>
      </w:pPr>
      <w:r>
        <w:t>Signals when updates are needed</w:t>
      </w:r>
    </w:p>
    <w:p w14:paraId="28A92984" w14:textId="216F6D9F" w:rsidR="00535A73" w:rsidRPr="0007264C" w:rsidRDefault="007C13E8" w:rsidP="0007264C">
      <w:pPr>
        <w:pStyle w:val="IntenseQuote"/>
        <w:ind w:left="540" w:right="810"/>
      </w:pPr>
      <w:r w:rsidRPr="0007264C">
        <w:rPr>
          <w:sz w:val="28"/>
          <w:szCs w:val="28"/>
          <w:lang w:eastAsia="en-US"/>
        </w:rPr>
        <w:t xml:space="preserve">Strong fiscal policies give CILs the stability to respond to community needs and </w:t>
      </w:r>
      <w:r w:rsidR="0007264C" w:rsidRPr="0007264C">
        <w:rPr>
          <w:sz w:val="28"/>
          <w:szCs w:val="28"/>
        </w:rPr>
        <w:t>advance</w:t>
      </w:r>
      <w:r w:rsidRPr="0007264C">
        <w:rPr>
          <w:sz w:val="28"/>
          <w:szCs w:val="28"/>
          <w:lang w:eastAsia="en-US"/>
        </w:rPr>
        <w:t xml:space="preserve"> Independent Living.</w:t>
      </w:r>
      <w:r w:rsidR="00535A73" w:rsidRPr="0007264C">
        <w:br w:type="page"/>
      </w:r>
    </w:p>
    <w:p w14:paraId="6630EC0C" w14:textId="442A5FC7" w:rsidR="5527752F" w:rsidRPr="00990C21" w:rsidRDefault="21E1EC3F" w:rsidP="001F6416">
      <w:pPr>
        <w:pStyle w:val="Heading1"/>
        <w:rPr>
          <w:color w:val="FF0000"/>
          <w:sz w:val="24"/>
          <w:szCs w:val="24"/>
        </w:rPr>
      </w:pPr>
      <w:r w:rsidRPr="00990C21">
        <w:lastRenderedPageBreak/>
        <w:t>Resources</w:t>
      </w:r>
      <w:r w:rsidR="7B5D25CB" w:rsidRPr="00990C21">
        <w:t xml:space="preserve"> for Additional Guidance</w:t>
      </w:r>
    </w:p>
    <w:p w14:paraId="50D02C2F" w14:textId="77A31032" w:rsidR="00453D3A" w:rsidRDefault="004F7666" w:rsidP="00453D3A">
      <w:pPr>
        <w:pStyle w:val="BulletedList"/>
      </w:pPr>
      <w:hyperlink r:id="rId36" w:history="1">
        <w:r>
          <w:rPr>
            <w:rStyle w:val="Hyperlink"/>
          </w:rPr>
          <w:t>Uniform Administrative Requirements, Cost Principles, and Audit Requirements for Federal Awards - 2 CFR 200</w:t>
        </w:r>
      </w:hyperlink>
    </w:p>
    <w:p w14:paraId="2F690183" w14:textId="167D745B" w:rsidR="00453D3A" w:rsidRDefault="00D36A6C" w:rsidP="00453D3A">
      <w:pPr>
        <w:pStyle w:val="BulletedList"/>
      </w:pPr>
      <w:hyperlink r:id="rId37" w:history="1">
        <w:r w:rsidRPr="00D36A6C">
          <w:rPr>
            <w:rStyle w:val="Hyperlink"/>
          </w:rPr>
          <w:t>Financial Management for CILs</w:t>
        </w:r>
      </w:hyperlink>
      <w:r>
        <w:t xml:space="preserve"> – ILT&amp;TA </w:t>
      </w:r>
    </w:p>
    <w:p w14:paraId="2FB48A47" w14:textId="5EC0139B" w:rsidR="00D36A6C" w:rsidRDefault="00D36A6C" w:rsidP="00453D3A">
      <w:pPr>
        <w:pStyle w:val="BulletedList"/>
      </w:pPr>
      <w:hyperlink r:id="rId38" w:history="1">
        <w:r w:rsidRPr="00D36A6C">
          <w:rPr>
            <w:rStyle w:val="Hyperlink"/>
          </w:rPr>
          <w:t>Financial Management: Workshop for CILs</w:t>
        </w:r>
      </w:hyperlink>
      <w:r>
        <w:t xml:space="preserve"> – IL-NET Archive</w:t>
      </w:r>
    </w:p>
    <w:p w14:paraId="35658B2A" w14:textId="3972CB99" w:rsidR="00D36A6C" w:rsidRDefault="00D36A6C" w:rsidP="00453D3A">
      <w:pPr>
        <w:pStyle w:val="BulletedList"/>
      </w:pPr>
      <w:hyperlink r:id="rId39" w:history="1">
        <w:r w:rsidRPr="00D36A6C">
          <w:rPr>
            <w:rStyle w:val="Hyperlink"/>
          </w:rPr>
          <w:t>Cohort: Good Governance: Fiscal Oversight for IL Leaders</w:t>
        </w:r>
      </w:hyperlink>
      <w:r>
        <w:t xml:space="preserve"> –ILT&amp;TA </w:t>
      </w:r>
    </w:p>
    <w:p w14:paraId="5D76E828" w14:textId="26D5286C" w:rsidR="00215C54" w:rsidRPr="00215C54" w:rsidRDefault="00215C54" w:rsidP="00215C54">
      <w:pPr>
        <w:pStyle w:val="BulletedList"/>
        <w:numPr>
          <w:ilvl w:val="0"/>
          <w:numId w:val="0"/>
        </w:numPr>
        <w:ind w:left="86"/>
        <w:rPr>
          <w:b/>
          <w:bCs/>
        </w:rPr>
      </w:pPr>
      <w:r w:rsidRPr="00215C54">
        <w:rPr>
          <w:b/>
          <w:bCs/>
        </w:rPr>
        <w:t xml:space="preserve">Supplemental Material: </w:t>
      </w:r>
    </w:p>
    <w:p w14:paraId="4544F0EE" w14:textId="10614725" w:rsidR="00215C54" w:rsidRDefault="00E66AFE" w:rsidP="00215C54">
      <w:pPr>
        <w:pStyle w:val="BulletedList"/>
        <w:numPr>
          <w:ilvl w:val="0"/>
          <w:numId w:val="0"/>
        </w:numPr>
        <w:ind w:left="86"/>
      </w:pPr>
      <w:hyperlink r:id="rId40" w:history="1">
        <w:r w:rsidR="00215C54" w:rsidRPr="00E66AFE">
          <w:rPr>
            <w:rStyle w:val="Hyperlink"/>
          </w:rPr>
          <w:t>ACIL’s Fiscal Policy and Procedures: 2024</w:t>
        </w:r>
      </w:hyperlink>
      <w:r w:rsidR="00215C54">
        <w:t xml:space="preserve"> </w:t>
      </w:r>
    </w:p>
    <w:p w14:paraId="2597D269" w14:textId="4A9A8123" w:rsidR="00215C54" w:rsidRDefault="00F83224" w:rsidP="00304E6B">
      <w:pPr>
        <w:pStyle w:val="BulletedList"/>
        <w:numPr>
          <w:ilvl w:val="0"/>
          <w:numId w:val="0"/>
        </w:numPr>
        <w:ind w:left="86"/>
      </w:pPr>
      <w:hyperlink r:id="rId41" w:history="1">
        <w:r w:rsidRPr="00F83224">
          <w:rPr>
            <w:rStyle w:val="Hyperlink"/>
          </w:rPr>
          <w:t>ACIL’s FPP Compliance Re</w:t>
        </w:r>
        <w:r w:rsidRPr="00F83224">
          <w:rPr>
            <w:rStyle w:val="Hyperlink"/>
          </w:rPr>
          <w:t>v</w:t>
        </w:r>
        <w:r w:rsidRPr="00F83224">
          <w:rPr>
            <w:rStyle w:val="Hyperlink"/>
          </w:rPr>
          <w:t>i</w:t>
        </w:r>
        <w:r w:rsidRPr="00F83224">
          <w:rPr>
            <w:rStyle w:val="Hyperlink"/>
          </w:rPr>
          <w:t>e</w:t>
        </w:r>
        <w:r w:rsidRPr="00F83224">
          <w:rPr>
            <w:rStyle w:val="Hyperlink"/>
          </w:rPr>
          <w:t>w</w:t>
        </w:r>
      </w:hyperlink>
      <w:r>
        <w:t xml:space="preserve"> </w:t>
      </w:r>
    </w:p>
    <w:p w14:paraId="5676ACE6" w14:textId="51226427" w:rsidR="084D63BB" w:rsidRPr="00990C21" w:rsidRDefault="084D63BB" w:rsidP="001F6416">
      <w:r w:rsidRPr="00990C21">
        <w:br w:type="page"/>
      </w:r>
    </w:p>
    <w:p w14:paraId="48815A50" w14:textId="7B0361CD" w:rsidR="67D29D3F" w:rsidRPr="00990C21" w:rsidRDefault="44A2146F" w:rsidP="001F6416">
      <w:pPr>
        <w:pStyle w:val="Heading1"/>
      </w:pPr>
      <w:r w:rsidRPr="00990C21">
        <w:lastRenderedPageBreak/>
        <w:t>Your Experience Matters</w:t>
      </w:r>
    </w:p>
    <w:p w14:paraId="4D2C3240" w14:textId="432FEDE4" w:rsidR="6AB4AD76" w:rsidRPr="00990C21" w:rsidRDefault="10B95FE8" w:rsidP="001F6416">
      <w:r w:rsidRPr="00990C21">
        <w:t>Recording has stopped – now it’s time to share.</w:t>
      </w:r>
    </w:p>
    <w:p w14:paraId="39D91857" w14:textId="4ACCE76B" w:rsidR="12333EC4" w:rsidRPr="00E66AFE" w:rsidRDefault="12333EC4" w:rsidP="001F6416">
      <w:pPr>
        <w:pStyle w:val="Heading3"/>
        <w:rPr>
          <w:rFonts w:eastAsia="Montserrat" w:cs="Montserrat"/>
          <w:sz w:val="27"/>
          <w:szCs w:val="27"/>
        </w:rPr>
      </w:pPr>
      <w:r w:rsidRPr="00E66AFE">
        <w:rPr>
          <w:sz w:val="27"/>
          <w:szCs w:val="27"/>
        </w:rPr>
        <w:t>Ways to Engage:</w:t>
      </w:r>
    </w:p>
    <w:p w14:paraId="76D8286E" w14:textId="580F6F78" w:rsidR="12333EC4" w:rsidRPr="00E66AFE" w:rsidRDefault="616B65EC" w:rsidP="00453D3A">
      <w:pPr>
        <w:pStyle w:val="BulletedList"/>
        <w:spacing w:after="80"/>
      </w:pPr>
      <w:r w:rsidRPr="00E66AFE">
        <w:t>Raise your hand to be spotlighted to speak</w:t>
      </w:r>
    </w:p>
    <w:p w14:paraId="46566531" w14:textId="23797CB7" w:rsidR="12333EC4" w:rsidRPr="00E66AFE" w:rsidRDefault="616B65EC" w:rsidP="00453D3A">
      <w:pPr>
        <w:pStyle w:val="BulletedList"/>
        <w:spacing w:after="80"/>
      </w:pPr>
      <w:r w:rsidRPr="00E66AFE">
        <w:t>Turn on your camera if you're comfortable</w:t>
      </w:r>
    </w:p>
    <w:p w14:paraId="6EF0DACB" w14:textId="619571CB" w:rsidR="12333EC4" w:rsidRPr="00E66AFE" w:rsidRDefault="616B65EC" w:rsidP="00453D3A">
      <w:pPr>
        <w:pStyle w:val="BulletedList"/>
        <w:spacing w:after="80"/>
      </w:pPr>
      <w:r w:rsidRPr="00E66AFE">
        <w:t>Use the chat to share insights, questions, resources, or tools</w:t>
      </w:r>
    </w:p>
    <w:p w14:paraId="4491CB50" w14:textId="6C62AF5C" w:rsidR="12333EC4" w:rsidRPr="00E66AFE" w:rsidRDefault="616B65EC" w:rsidP="00453D3A">
      <w:pPr>
        <w:pStyle w:val="BulletedList"/>
        <w:spacing w:after="80"/>
      </w:pPr>
      <w:r w:rsidRPr="00E66AFE">
        <w:t>React, reflect, or build on what others say</w:t>
      </w:r>
    </w:p>
    <w:p w14:paraId="564BA145" w14:textId="315B005C" w:rsidR="12333EC4" w:rsidRPr="00E66AFE" w:rsidRDefault="616B65EC" w:rsidP="00453D3A">
      <w:pPr>
        <w:pStyle w:val="BulletedList"/>
        <w:spacing w:after="80"/>
        <w:rPr>
          <w:b/>
          <w:bCs/>
        </w:rPr>
      </w:pPr>
      <w:r w:rsidRPr="00E66AFE">
        <w:t>Share real challenges or successes from your CIL</w:t>
      </w:r>
    </w:p>
    <w:p w14:paraId="39F7CB69" w14:textId="057F1AAD" w:rsidR="0020685A" w:rsidRPr="00453D3A" w:rsidRDefault="616B65EC" w:rsidP="00453D3A">
      <w:pPr>
        <w:pStyle w:val="BulletedList"/>
        <w:numPr>
          <w:ilvl w:val="0"/>
          <w:numId w:val="0"/>
        </w:numPr>
        <w:ind w:left="86"/>
        <w:jc w:val="center"/>
        <w:rPr>
          <w:b/>
          <w:bCs/>
        </w:rPr>
      </w:pPr>
      <w:r w:rsidRPr="00453D3A">
        <w:rPr>
          <w:b/>
          <w:bCs/>
        </w:rPr>
        <w:t>Let’s turn ideas into action — your voice is the most valuable part of this session</w:t>
      </w:r>
      <w:r w:rsidR="3DF4539F" w:rsidRPr="00453D3A">
        <w:rPr>
          <w:b/>
          <w:bCs/>
        </w:rPr>
        <w:t>.</w:t>
      </w:r>
      <w:r w:rsidR="001138B5" w:rsidRPr="00453D3A">
        <w:rPr>
          <w:b/>
          <w:bCs/>
        </w:rPr>
        <w:br w:type="page"/>
      </w:r>
    </w:p>
    <w:p w14:paraId="70601392" w14:textId="43AE1889" w:rsidR="0020685A" w:rsidRPr="00990C21" w:rsidRDefault="7E5D7A56" w:rsidP="001F6416">
      <w:pPr>
        <w:pStyle w:val="Heading1"/>
      </w:pPr>
      <w:r w:rsidRPr="00990C21">
        <w:lastRenderedPageBreak/>
        <w:t>Evaluation</w:t>
      </w:r>
    </w:p>
    <w:p w14:paraId="586BE4FA" w14:textId="305C226F" w:rsidR="7BF69556" w:rsidRPr="00C45C59" w:rsidRDefault="7E5D7A56" w:rsidP="00C45C59">
      <w:pPr>
        <w:pStyle w:val="NoSpacing"/>
        <w:spacing w:afterLines="80" w:after="192" w:line="276" w:lineRule="auto"/>
        <w:rPr>
          <w:rFonts w:ascii="Montserrat" w:eastAsia="Montserrat" w:hAnsi="Montserrat" w:cs="Montserrat"/>
          <w:color w:val="000000" w:themeColor="text1"/>
          <w:sz w:val="27"/>
          <w:szCs w:val="27"/>
        </w:rPr>
      </w:pPr>
      <w:r w:rsidRPr="00E17F2A">
        <w:rPr>
          <w:rFonts w:ascii="Montserrat" w:eastAsia="Montserrat" w:hAnsi="Montserrat" w:cs="Montserrat"/>
          <w:sz w:val="27"/>
          <w:szCs w:val="27"/>
        </w:rPr>
        <w:t>Thank you for participating in today's Learn and Share.</w:t>
      </w:r>
    </w:p>
    <w:p w14:paraId="1E696828" w14:textId="13A4B262" w:rsidR="00453D3A" w:rsidRPr="00C45C59" w:rsidRDefault="7E5D7A56" w:rsidP="00C45C59">
      <w:pPr>
        <w:pStyle w:val="NoSpacing"/>
        <w:spacing w:afterLines="80" w:after="192" w:line="276" w:lineRule="auto"/>
        <w:rPr>
          <w:rFonts w:ascii="Montserrat" w:eastAsia="Montserrat" w:hAnsi="Montserrat" w:cs="Montserrat"/>
          <w:color w:val="000000" w:themeColor="text1"/>
          <w:sz w:val="27"/>
          <w:szCs w:val="27"/>
        </w:rPr>
      </w:pPr>
      <w:r w:rsidRPr="00E17F2A">
        <w:rPr>
          <w:rFonts w:ascii="Montserrat" w:eastAsia="Montserrat" w:hAnsi="Montserrat" w:cs="Montserrat"/>
          <w:sz w:val="27"/>
          <w:szCs w:val="27"/>
        </w:rPr>
        <w:t>Your feedback is important and helps us plan future training.</w:t>
      </w:r>
    </w:p>
    <w:p w14:paraId="313C8562" w14:textId="2D182DE0" w:rsidR="0020685A" w:rsidRPr="00E17F2A" w:rsidRDefault="7E5D7A56" w:rsidP="00C45C59">
      <w:pPr>
        <w:pStyle w:val="NoSpacing"/>
        <w:spacing w:afterLines="80" w:after="192" w:line="276" w:lineRule="auto"/>
        <w:rPr>
          <w:rFonts w:ascii="Montserrat" w:eastAsia="Montserrat" w:hAnsi="Montserrat" w:cs="Montserrat"/>
          <w:color w:val="000000" w:themeColor="text1"/>
          <w:sz w:val="27"/>
          <w:szCs w:val="27"/>
        </w:rPr>
      </w:pPr>
      <w:r w:rsidRPr="00E17F2A">
        <w:rPr>
          <w:rFonts w:ascii="Montserrat" w:eastAsia="Montserrat" w:hAnsi="Montserrat" w:cs="Montserrat"/>
          <w:sz w:val="27"/>
          <w:szCs w:val="27"/>
        </w:rPr>
        <w:t>Please use the link in the chat to share your feedback.</w:t>
      </w:r>
    </w:p>
    <w:p w14:paraId="26224FC2" w14:textId="2D9EA2ED" w:rsidR="57BC1E93" w:rsidRPr="00E17F2A" w:rsidRDefault="5F272759" w:rsidP="00C45C59">
      <w:pPr>
        <w:spacing w:afterLines="80" w:after="192" w:line="276" w:lineRule="auto"/>
        <w:rPr>
          <w:sz w:val="27"/>
          <w:szCs w:val="27"/>
          <w:highlight w:val="green"/>
        </w:rPr>
      </w:pPr>
      <w:hyperlink r:id="rId42" w:history="1">
        <w:r w:rsidRPr="00E17F2A">
          <w:rPr>
            <w:rStyle w:val="Hyperlink"/>
            <w:sz w:val="27"/>
            <w:szCs w:val="27"/>
          </w:rPr>
          <w:t>Evaluation Lin</w:t>
        </w:r>
        <w:r w:rsidRPr="00E17F2A">
          <w:rPr>
            <w:rStyle w:val="Hyperlink"/>
            <w:sz w:val="27"/>
            <w:szCs w:val="27"/>
          </w:rPr>
          <w:t>k</w:t>
        </w:r>
      </w:hyperlink>
      <w:r w:rsidRPr="00E17F2A">
        <w:rPr>
          <w:color w:val="000000" w:themeColor="text1"/>
          <w:sz w:val="27"/>
          <w:szCs w:val="27"/>
        </w:rPr>
        <w:t xml:space="preserve">: </w:t>
      </w:r>
    </w:p>
    <w:p w14:paraId="659605C6" w14:textId="00AB1DCE" w:rsidR="084D63BB" w:rsidRPr="00990C21" w:rsidRDefault="00E66AFE" w:rsidP="001F6416">
      <w:r>
        <w:fldChar w:fldCharType="begin"/>
      </w:r>
      <w:r>
        <w:instrText xml:space="preserve"> INCLUDEPICTURE "/Users/bethany.ncil/Library/Group Containers/UBF8T346G9.ms/WebArchiveCopyPasteTempFiles/com.microsoft.Word/large-LS-1-28-2026-qrcode.png"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FA31ACA" wp14:editId="37DBBF7A">
            <wp:extent cx="1335819" cy="1335819"/>
            <wp:effectExtent l="0" t="0" r="0" b="0"/>
            <wp:docPr id="711195863" name="Picture 1" descr="QR Code: https://umt.co1.qualtrics.com/jfe/form/SV_1UfZGJBIdSY29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95863" name="Picture 1" descr="QR Code: https://umt.co1.qualtrics.com/jfe/form/SV_1UfZGJBIdSY29Ku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19" cy="13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84D63BB" w:rsidRPr="00990C21">
        <w:br w:type="page"/>
      </w:r>
    </w:p>
    <w:p w14:paraId="131D4A04" w14:textId="496F4218" w:rsidR="2A5F6D59" w:rsidRPr="00990C21" w:rsidRDefault="2A5F6D59" w:rsidP="001F6416">
      <w:pPr>
        <w:pStyle w:val="Heading1"/>
      </w:pPr>
      <w:r w:rsidRPr="00990C21">
        <w:lastRenderedPageBreak/>
        <w:t>Upcoming Event</w:t>
      </w:r>
      <w:r w:rsidR="054E338D" w:rsidRPr="00990C21">
        <w:t xml:space="preserve">s to Join Us On! </w:t>
      </w:r>
    </w:p>
    <w:p w14:paraId="2DBC2E82" w14:textId="77777777" w:rsidR="00F97C25" w:rsidRPr="00453D3A" w:rsidRDefault="00F97C25" w:rsidP="001F6416">
      <w:pPr>
        <w:pStyle w:val="ListParagraph"/>
        <w:numPr>
          <w:ilvl w:val="0"/>
          <w:numId w:val="6"/>
        </w:numPr>
        <w:rPr>
          <w:rFonts w:eastAsiaTheme="minorEastAsia" w:cstheme="minorBidi"/>
          <w:b/>
          <w:bCs/>
          <w:sz w:val="26"/>
          <w:szCs w:val="26"/>
        </w:rPr>
      </w:pPr>
      <w:hyperlink r:id="rId44" w:anchor="/registration" w:history="1">
        <w:r w:rsidRPr="00453D3A">
          <w:rPr>
            <w:rStyle w:val="Hyperlink"/>
            <w:rFonts w:eastAsiaTheme="minorEastAsia" w:cstheme="minorBidi"/>
            <w:b/>
            <w:bCs/>
            <w:sz w:val="26"/>
            <w:szCs w:val="26"/>
          </w:rPr>
          <w:t>Ask Anything</w:t>
        </w:r>
      </w:hyperlink>
      <w:r w:rsidRPr="00453D3A">
        <w:rPr>
          <w:rFonts w:eastAsiaTheme="minorEastAsia" w:cstheme="minorBidi"/>
          <w:b/>
          <w:bCs/>
          <w:sz w:val="26"/>
          <w:szCs w:val="26"/>
        </w:rPr>
        <w:t xml:space="preserve"> – </w:t>
      </w:r>
      <w:r w:rsidRPr="00453D3A">
        <w:rPr>
          <w:rFonts w:eastAsiaTheme="minorEastAsia" w:cstheme="minorBidi"/>
          <w:sz w:val="26"/>
          <w:szCs w:val="26"/>
        </w:rPr>
        <w:t>February 12, 2025, 3 PM ET</w:t>
      </w:r>
    </w:p>
    <w:p w14:paraId="2750F856" w14:textId="77777777" w:rsidR="00F97C25" w:rsidRPr="00453D3A" w:rsidRDefault="00F97C25" w:rsidP="001F6416">
      <w:pPr>
        <w:pStyle w:val="ListParagraph"/>
        <w:numPr>
          <w:ilvl w:val="0"/>
          <w:numId w:val="6"/>
        </w:numPr>
        <w:rPr>
          <w:b/>
          <w:bCs/>
          <w:sz w:val="26"/>
          <w:szCs w:val="26"/>
        </w:rPr>
      </w:pPr>
      <w:hyperlink r:id="rId45" w:history="1">
        <w:r w:rsidRPr="00453D3A">
          <w:rPr>
            <w:rStyle w:val="Hyperlink"/>
            <w:rFonts w:eastAsiaTheme="minorEastAsia" w:cstheme="minorBidi"/>
            <w:b/>
            <w:bCs/>
            <w:sz w:val="26"/>
            <w:szCs w:val="26"/>
          </w:rPr>
          <w:t>SILC Connection: Effective Strategies for Gathering Public Input</w:t>
        </w:r>
      </w:hyperlink>
      <w:r w:rsidRPr="00453D3A">
        <w:rPr>
          <w:b/>
          <w:bCs/>
          <w:sz w:val="26"/>
          <w:szCs w:val="26"/>
        </w:rPr>
        <w:t xml:space="preserve"> </w:t>
      </w:r>
      <w:r w:rsidRPr="00453D3A">
        <w:rPr>
          <w:sz w:val="26"/>
          <w:szCs w:val="26"/>
        </w:rPr>
        <w:t>– February 17, 2026, 3 PM ET</w:t>
      </w:r>
    </w:p>
    <w:p w14:paraId="25661844" w14:textId="765C726F" w:rsidR="468679FF" w:rsidRPr="00E17F2A" w:rsidRDefault="00F97C25" w:rsidP="001F6416">
      <w:pPr>
        <w:pStyle w:val="ListParagraph"/>
        <w:numPr>
          <w:ilvl w:val="0"/>
          <w:numId w:val="6"/>
        </w:numPr>
        <w:rPr>
          <w:sz w:val="26"/>
          <w:szCs w:val="26"/>
        </w:rPr>
      </w:pPr>
      <w:hyperlink r:id="rId46" w:anchor="/registration" w:history="1">
        <w:r w:rsidRPr="00503A45">
          <w:rPr>
            <w:rStyle w:val="Hyperlink"/>
            <w:b/>
            <w:bCs/>
            <w:sz w:val="26"/>
            <w:szCs w:val="26"/>
          </w:rPr>
          <w:t>Learn &amp; Share: Consumer Rights and Responsibilit</w:t>
        </w:r>
        <w:r w:rsidRPr="00503A45">
          <w:rPr>
            <w:rStyle w:val="Hyperlink"/>
            <w:b/>
            <w:bCs/>
            <w:sz w:val="26"/>
            <w:szCs w:val="26"/>
          </w:rPr>
          <w:t>i</w:t>
        </w:r>
        <w:r w:rsidRPr="00503A45">
          <w:rPr>
            <w:rStyle w:val="Hyperlink"/>
            <w:b/>
            <w:bCs/>
            <w:sz w:val="26"/>
            <w:szCs w:val="26"/>
          </w:rPr>
          <w:t>es</w:t>
        </w:r>
      </w:hyperlink>
      <w:r w:rsidRPr="00453D3A">
        <w:rPr>
          <w:sz w:val="26"/>
          <w:szCs w:val="26"/>
        </w:rPr>
        <w:t xml:space="preserve"> – February 25, 2026</w:t>
      </w:r>
      <w:r w:rsidR="00503A45">
        <w:rPr>
          <w:sz w:val="26"/>
          <w:szCs w:val="26"/>
        </w:rPr>
        <w:t>, 3 PM ET</w:t>
      </w:r>
    </w:p>
    <w:p w14:paraId="5E82582A" w14:textId="77777777" w:rsidR="001948D7" w:rsidRPr="00990C21" w:rsidRDefault="001948D7" w:rsidP="001F6416">
      <w:pPr>
        <w:rPr>
          <w:color w:val="70003E"/>
          <w:sz w:val="32"/>
          <w:szCs w:val="32"/>
        </w:rPr>
      </w:pPr>
      <w:r w:rsidRPr="00990C21">
        <w:br w:type="page"/>
      </w:r>
    </w:p>
    <w:p w14:paraId="711FEA26" w14:textId="7B2F3E9F" w:rsidR="0020685A" w:rsidRPr="00990C21" w:rsidRDefault="1D2F7608" w:rsidP="001F6416">
      <w:pPr>
        <w:pStyle w:val="Heading1"/>
      </w:pPr>
      <w:r w:rsidRPr="00990C21">
        <w:lastRenderedPageBreak/>
        <w:t>How to Connect with Us!</w:t>
      </w:r>
    </w:p>
    <w:p w14:paraId="71D0FF49" w14:textId="3EF671F8" w:rsidR="0020685A" w:rsidRPr="00453D3A" w:rsidRDefault="4AC69094" w:rsidP="00083723">
      <w:pPr>
        <w:pStyle w:val="Heading2"/>
        <w:rPr>
          <w:rFonts w:eastAsia="Montserrat" w:cs="Montserrat"/>
          <w:sz w:val="26"/>
          <w:szCs w:val="26"/>
        </w:rPr>
      </w:pPr>
      <w:r w:rsidRPr="00453D3A">
        <w:rPr>
          <w:rFonts w:eastAsia="Montserrat" w:cs="Montserrat"/>
          <w:sz w:val="26"/>
          <w:szCs w:val="26"/>
        </w:rPr>
        <w:t xml:space="preserve">Website: </w:t>
      </w:r>
      <w:hyperlink r:id="rId47">
        <w:r w:rsidRPr="00453D3A">
          <w:rPr>
            <w:rStyle w:val="Hyperlink"/>
            <w:rFonts w:eastAsia="Montserrat" w:cs="Montserrat"/>
            <w:sz w:val="26"/>
            <w:szCs w:val="26"/>
          </w:rPr>
          <w:t>https://tinyurl.com/ILTTACenter</w:t>
        </w:r>
      </w:hyperlink>
      <w:r w:rsidRPr="00453D3A">
        <w:rPr>
          <w:rFonts w:eastAsia="Montserrat" w:cs="Montserrat"/>
          <w:sz w:val="26"/>
          <w:szCs w:val="26"/>
        </w:rPr>
        <w:t xml:space="preserve"> </w:t>
      </w:r>
    </w:p>
    <w:p w14:paraId="66D3CB96" w14:textId="66A6F4A0" w:rsidR="0020685A" w:rsidRPr="00453D3A" w:rsidRDefault="0020685A" w:rsidP="001F6416">
      <w:pPr>
        <w:rPr>
          <w:sz w:val="26"/>
          <w:szCs w:val="26"/>
        </w:rPr>
      </w:pPr>
      <w:r w:rsidRPr="00453D3A">
        <w:rPr>
          <w:sz w:val="26"/>
          <w:szCs w:val="26"/>
        </w:rPr>
        <w:t>Request training and / or technical assistance (expert help for your organization): fil</w:t>
      </w:r>
      <w:r w:rsidR="3669A23F" w:rsidRPr="00453D3A">
        <w:rPr>
          <w:sz w:val="26"/>
          <w:szCs w:val="26"/>
        </w:rPr>
        <w:t>l</w:t>
      </w:r>
      <w:r w:rsidRPr="00453D3A">
        <w:rPr>
          <w:sz w:val="26"/>
          <w:szCs w:val="26"/>
        </w:rPr>
        <w:t xml:space="preserve"> out a form on our website to let us know how we can help.</w:t>
      </w:r>
    </w:p>
    <w:p w14:paraId="455C60DC" w14:textId="169A34DB" w:rsidR="0020685A" w:rsidRPr="00453D3A" w:rsidRDefault="4AC69094" w:rsidP="001F6416">
      <w:pPr>
        <w:rPr>
          <w:sz w:val="26"/>
          <w:szCs w:val="26"/>
        </w:rPr>
      </w:pPr>
      <w:r w:rsidRPr="00453D3A">
        <w:rPr>
          <w:rStyle w:val="Heading2Char"/>
          <w:rFonts w:eastAsia="Montserrat" w:cs="Montserrat"/>
          <w:sz w:val="26"/>
          <w:szCs w:val="26"/>
        </w:rPr>
        <w:t>Call</w:t>
      </w:r>
      <w:r w:rsidRPr="00453D3A">
        <w:rPr>
          <w:b/>
          <w:bCs/>
          <w:sz w:val="26"/>
          <w:szCs w:val="26"/>
        </w:rPr>
        <w:t>:</w:t>
      </w:r>
      <w:r w:rsidRPr="00453D3A">
        <w:rPr>
          <w:sz w:val="26"/>
          <w:szCs w:val="26"/>
        </w:rPr>
        <w:t> 406-243-5300</w:t>
      </w:r>
      <w:r w:rsidR="2A74755F" w:rsidRPr="00453D3A">
        <w:rPr>
          <w:sz w:val="26"/>
          <w:szCs w:val="26"/>
        </w:rPr>
        <w:t xml:space="preserve"> and s</w:t>
      </w:r>
      <w:r w:rsidRPr="00453D3A">
        <w:rPr>
          <w:sz w:val="26"/>
          <w:szCs w:val="26"/>
        </w:rPr>
        <w:t>omeone will get back to you as soon as we can.</w:t>
      </w:r>
    </w:p>
    <w:p w14:paraId="248BF4FF" w14:textId="7DB03196" w:rsidR="00453D3A" w:rsidRDefault="00525C40" w:rsidP="001F6416">
      <w:pPr>
        <w:rPr>
          <w:b/>
          <w:bCs/>
        </w:rPr>
      </w:pPr>
      <w:r w:rsidRPr="00453D3A">
        <w:rPr>
          <w:b/>
          <w:bCs/>
          <w:sz w:val="26"/>
          <w:szCs w:val="26"/>
        </w:rPr>
        <w:t>Sign-Up for Events &amp; Announcements:</w:t>
      </w:r>
      <w:r w:rsidRPr="00990C21">
        <w:rPr>
          <w:b/>
          <w:bCs/>
        </w:rPr>
        <w:t> </w:t>
      </w:r>
    </w:p>
    <w:p w14:paraId="6398450A" w14:textId="6B6B4465" w:rsidR="00E60A05" w:rsidRPr="00990C21" w:rsidRDefault="00465926" w:rsidP="001F6416">
      <w:r w:rsidRPr="00453D3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7EC5C07" wp14:editId="19EC1CE2">
            <wp:simplePos x="0" y="0"/>
            <wp:positionH relativeFrom="margin">
              <wp:posOffset>50800</wp:posOffset>
            </wp:positionH>
            <wp:positionV relativeFrom="margin">
              <wp:posOffset>2506345</wp:posOffset>
            </wp:positionV>
            <wp:extent cx="1148080" cy="1294130"/>
            <wp:effectExtent l="0" t="0" r="0" b="1270"/>
            <wp:wrapTight wrapText="bothSides">
              <wp:wrapPolygon edited="0">
                <wp:start x="0" y="0"/>
                <wp:lineTo x="0" y="21409"/>
                <wp:lineTo x="21265" y="21409"/>
                <wp:lineTo x="21265" y="0"/>
                <wp:lineTo x="0" y="0"/>
              </wp:wrapPolygon>
            </wp:wrapTight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C40" w:rsidRPr="00453D3A">
        <w:rPr>
          <w:sz w:val="26"/>
          <w:szCs w:val="26"/>
        </w:rPr>
        <w:t>Visit our website to sign up for updates about live training, group technical assistance, new publications, and other happenings around the Center.</w:t>
      </w:r>
      <w:r w:rsidR="00E60A05" w:rsidRPr="00990C21">
        <w:br w:type="page"/>
      </w:r>
    </w:p>
    <w:p w14:paraId="07F3ACCB" w14:textId="52ACFEC9" w:rsidR="00E60A05" w:rsidRPr="00990C21" w:rsidRDefault="5A342086" w:rsidP="001F6416">
      <w:pPr>
        <w:pStyle w:val="Heading1"/>
      </w:pPr>
      <w:r w:rsidRPr="00990C21">
        <w:lastRenderedPageBreak/>
        <w:t>IL T&amp;TA Center Attribution</w:t>
      </w:r>
    </w:p>
    <w:p w14:paraId="43BA3300" w14:textId="77777777" w:rsidR="002F3ACD" w:rsidRPr="00990C21" w:rsidRDefault="002F3ACD" w:rsidP="001F6416"/>
    <w:p w14:paraId="27400869" w14:textId="3A595250" w:rsidR="002F3ACD" w:rsidRPr="00990C21" w:rsidRDefault="6BEFA238" w:rsidP="001F6416">
      <w:r w:rsidRPr="00990C21">
        <w:rPr>
          <w:noProof/>
        </w:rPr>
        <w:drawing>
          <wp:inline distT="0" distB="0" distL="0" distR="0" wp14:anchorId="521DB4D2" wp14:editId="3F04D71C">
            <wp:extent cx="3714750" cy="1647825"/>
            <wp:effectExtent l="0" t="0" r="0" b="0"/>
            <wp:docPr id="1925303179" name="Picture 1925303179" descr="Logo of the Independent Living Training and Technical Assistance Center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03179" name="Picture 1925303179" descr="Logo of the Independent Living Training and Technical Assistance Center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8965" w14:textId="77777777" w:rsidR="002F3ACD" w:rsidRPr="00990C21" w:rsidRDefault="002F3ACD" w:rsidP="001F6416"/>
    <w:p w14:paraId="042D9FD4" w14:textId="600E2DDB" w:rsidR="00E60A05" w:rsidRPr="00453D3A" w:rsidRDefault="00E60A05" w:rsidP="001F6416">
      <w:pPr>
        <w:rPr>
          <w:sz w:val="26"/>
          <w:szCs w:val="26"/>
        </w:rPr>
      </w:pPr>
      <w:r w:rsidRPr="00453D3A">
        <w:rPr>
          <w:sz w:val="26"/>
          <w:szCs w:val="26"/>
        </w:rPr>
        <w:t>This project is on assignment through contract with the Administration on Disabilities, Administration for Community Living, Health and Human Service</w:t>
      </w:r>
      <w:r w:rsidR="7E4AD736" w:rsidRPr="00453D3A">
        <w:rPr>
          <w:sz w:val="26"/>
          <w:szCs w:val="26"/>
        </w:rPr>
        <w:t>s.</w:t>
      </w:r>
    </w:p>
    <w:p w14:paraId="2BCD1E96" w14:textId="47E98FE5" w:rsidR="47093652" w:rsidRPr="00990C21" w:rsidRDefault="47093652" w:rsidP="001F6416">
      <w:r w:rsidRPr="00990C21">
        <w:br w:type="page"/>
      </w:r>
    </w:p>
    <w:p w14:paraId="564933FB" w14:textId="1E7836EE" w:rsidR="20DE8142" w:rsidRPr="00990C21" w:rsidRDefault="20DE8142" w:rsidP="001F6416">
      <w:pPr>
        <w:pStyle w:val="Heading1"/>
      </w:pPr>
      <w:r w:rsidRPr="00990C21">
        <w:lastRenderedPageBreak/>
        <w:t>About the IL T&amp; TA Cent</w:t>
      </w:r>
    </w:p>
    <w:p w14:paraId="6611C963" w14:textId="3C7BD6DB" w:rsidR="20DE8142" w:rsidRPr="00453D3A" w:rsidRDefault="20DE8142" w:rsidP="001F6416">
      <w:pPr>
        <w:rPr>
          <w:sz w:val="26"/>
          <w:szCs w:val="26"/>
        </w:rPr>
      </w:pPr>
      <w:r w:rsidRPr="00453D3A">
        <w:rPr>
          <w:sz w:val="26"/>
          <w:szCs w:val="26"/>
        </w:rPr>
        <w:t xml:space="preserve">The Independent Living Training and Technical Assistance Center (IL T&amp;TA Center) is available to you through a contract with the US Department of Health and Human Services. </w:t>
      </w:r>
    </w:p>
    <w:p w14:paraId="35CF68F0" w14:textId="7E4537BD" w:rsidR="20DE8142" w:rsidRPr="00453D3A" w:rsidRDefault="20DE8142" w:rsidP="001F6416">
      <w:pPr>
        <w:rPr>
          <w:sz w:val="26"/>
          <w:szCs w:val="26"/>
        </w:rPr>
      </w:pPr>
      <w:r w:rsidRPr="00453D3A">
        <w:rPr>
          <w:sz w:val="26"/>
          <w:szCs w:val="26"/>
        </w:rPr>
        <w:t xml:space="preserve">The IL T&amp;TA Center provides expert training and technical assistance to CILs, SILCs, and DSEs. </w:t>
      </w:r>
    </w:p>
    <w:p w14:paraId="1052C329" w14:textId="628FD549" w:rsidR="00990C21" w:rsidRPr="00453D3A" w:rsidRDefault="20DE8142" w:rsidP="001F6416">
      <w:pPr>
        <w:rPr>
          <w:sz w:val="26"/>
          <w:szCs w:val="26"/>
        </w:rPr>
      </w:pPr>
      <w:r w:rsidRPr="00453D3A">
        <w:rPr>
          <w:sz w:val="26"/>
          <w:szCs w:val="26"/>
        </w:rPr>
        <w:t>The Center is operated by the University of Montana's Rural Institute for Inclusive Communities.</w:t>
      </w:r>
    </w:p>
    <w:p w14:paraId="4D929527" w14:textId="42F629EF" w:rsidR="47093652" w:rsidRPr="00990C21" w:rsidRDefault="20DE8142" w:rsidP="001F6416">
      <w:r w:rsidRPr="00990C21">
        <w:rPr>
          <w:noProof/>
        </w:rPr>
        <w:drawing>
          <wp:inline distT="0" distB="0" distL="0" distR="0" wp14:anchorId="51EE9954" wp14:editId="3E3D05BF">
            <wp:extent cx="2399323" cy="474980"/>
            <wp:effectExtent l="0" t="0" r="1270" b="0"/>
            <wp:docPr id="300248680" name="Picture 2" descr="Logo for University of M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8680" name="Picture 2" descr="Logo for University of Montana"/>
                    <pic:cNvPicPr/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23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0C21" w:rsidRPr="00990C21">
        <w:rPr>
          <w:noProof/>
        </w:rPr>
        <w:drawing>
          <wp:inline distT="0" distB="0" distL="0" distR="0" wp14:anchorId="76A93B81" wp14:editId="32B702EB">
            <wp:extent cx="1103630" cy="488950"/>
            <wp:effectExtent l="0" t="0" r="1270" b="6350"/>
            <wp:docPr id="26396181" name="Picture 26396181" descr="Logo of the Independent Living Training and Technical Assistance Center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6181" name="Picture 26396181" descr="Logo of the Independent Living Training and Technical Assistance Center (IL T&amp;TA).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7093652" w:rsidRPr="00990C21" w:rsidSect="00C05172">
      <w:headerReference w:type="default" r:id="rId51"/>
      <w:footerReference w:type="default" r:id="rId52"/>
      <w:headerReference w:type="first" r:id="rId53"/>
      <w:footerReference w:type="first" r:id="rId54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1AE6" w14:textId="77777777" w:rsidR="007B7E62" w:rsidRDefault="007B7E62" w:rsidP="001F6416">
      <w:r>
        <w:separator/>
      </w:r>
    </w:p>
    <w:p w14:paraId="4C0BBD2D" w14:textId="77777777" w:rsidR="007B7E62" w:rsidRDefault="007B7E62" w:rsidP="001F6416"/>
  </w:endnote>
  <w:endnote w:type="continuationSeparator" w:id="0">
    <w:p w14:paraId="3AD93340" w14:textId="77777777" w:rsidR="007B7E62" w:rsidRDefault="007B7E62" w:rsidP="001F6416">
      <w:r>
        <w:continuationSeparator/>
      </w:r>
    </w:p>
    <w:p w14:paraId="398FF3E5" w14:textId="77777777" w:rsidR="007B7E62" w:rsidRDefault="007B7E62" w:rsidP="001F6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1F6416" w:rsidRDefault="47093652" w:rsidP="001F6416">
    <w:pPr>
      <w:pStyle w:val="Footer"/>
      <w:rPr>
        <w:sz w:val="18"/>
        <w:szCs w:val="18"/>
      </w:rPr>
    </w:pPr>
    <w:r w:rsidRPr="001F6416">
      <w:rPr>
        <w:sz w:val="18"/>
        <w:szCs w:val="18"/>
      </w:rPr>
      <w:t>Independent Living Training and Technical Assistance Center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1F6416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1F6416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1F6416">
          <w:pPr>
            <w:pStyle w:val="Header"/>
          </w:pPr>
        </w:p>
      </w:tc>
    </w:tr>
  </w:tbl>
  <w:p w14:paraId="5F2F8185" w14:textId="744BCD4B" w:rsidR="47093652" w:rsidRDefault="47093652" w:rsidP="001F6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0C62" w14:textId="77777777" w:rsidR="007B7E62" w:rsidRDefault="007B7E62" w:rsidP="001F6416">
      <w:r>
        <w:separator/>
      </w:r>
    </w:p>
    <w:p w14:paraId="019FDC74" w14:textId="77777777" w:rsidR="007B7E62" w:rsidRDefault="007B7E62" w:rsidP="001F6416"/>
  </w:footnote>
  <w:footnote w:type="continuationSeparator" w:id="0">
    <w:p w14:paraId="5C117CB7" w14:textId="77777777" w:rsidR="007B7E62" w:rsidRDefault="007B7E62" w:rsidP="001F6416">
      <w:r>
        <w:continuationSeparator/>
      </w:r>
    </w:p>
    <w:p w14:paraId="25EA7217" w14:textId="77777777" w:rsidR="007B7E62" w:rsidRDefault="007B7E62" w:rsidP="001F64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1"/>
        <w:szCs w:val="21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E53F45" w14:textId="2AA1B3A9" w:rsidR="0085483F" w:rsidRPr="001F6416" w:rsidRDefault="47093652" w:rsidP="001F6416">
        <w:pPr>
          <w:spacing w:after="0"/>
          <w:jc w:val="right"/>
          <w:rPr>
            <w:sz w:val="21"/>
            <w:szCs w:val="21"/>
          </w:rPr>
        </w:pPr>
        <w:r w:rsidRPr="001F6416">
          <w:rPr>
            <w:sz w:val="21"/>
            <w:szCs w:val="21"/>
          </w:rPr>
          <w:t xml:space="preserve">&gt;&gt; SLIDE </w:t>
        </w:r>
        <w:r w:rsidR="0085483F" w:rsidRPr="001F6416">
          <w:rPr>
            <w:noProof/>
            <w:sz w:val="21"/>
            <w:szCs w:val="21"/>
          </w:rPr>
          <w:fldChar w:fldCharType="begin"/>
        </w:r>
        <w:r w:rsidR="0085483F" w:rsidRPr="001F6416">
          <w:rPr>
            <w:sz w:val="21"/>
            <w:szCs w:val="21"/>
          </w:rPr>
          <w:instrText xml:space="preserve"> PAGE   \* MERGEFORMAT </w:instrText>
        </w:r>
        <w:r w:rsidR="0085483F" w:rsidRPr="001F6416">
          <w:rPr>
            <w:sz w:val="21"/>
            <w:szCs w:val="21"/>
          </w:rPr>
          <w:fldChar w:fldCharType="separate"/>
        </w:r>
        <w:r w:rsidRPr="001F6416">
          <w:rPr>
            <w:noProof/>
            <w:sz w:val="21"/>
            <w:szCs w:val="21"/>
          </w:rPr>
          <w:t>2</w:t>
        </w:r>
        <w:r w:rsidR="0085483F" w:rsidRPr="001F6416">
          <w:rPr>
            <w:noProof/>
            <w:sz w:val="21"/>
            <w:szCs w:val="2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1F6416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1F6416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1F6416">
          <w:pPr>
            <w:pStyle w:val="Header"/>
          </w:pPr>
        </w:p>
      </w:tc>
    </w:tr>
  </w:tbl>
  <w:p w14:paraId="49552405" w14:textId="5996D022" w:rsidR="47093652" w:rsidRDefault="47093652" w:rsidP="001F641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817"/>
    <w:multiLevelType w:val="multilevel"/>
    <w:tmpl w:val="B820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5648"/>
    <w:multiLevelType w:val="hybridMultilevel"/>
    <w:tmpl w:val="D012EC6C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7A22FF8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61E"/>
    <w:multiLevelType w:val="multilevel"/>
    <w:tmpl w:val="96D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92C0F"/>
    <w:multiLevelType w:val="multilevel"/>
    <w:tmpl w:val="D6E8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63209"/>
    <w:multiLevelType w:val="multilevel"/>
    <w:tmpl w:val="769C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A3323"/>
    <w:multiLevelType w:val="multilevel"/>
    <w:tmpl w:val="04A0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97712"/>
    <w:multiLevelType w:val="multilevel"/>
    <w:tmpl w:val="66F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8361A"/>
    <w:multiLevelType w:val="hybridMultilevel"/>
    <w:tmpl w:val="EE7CB04C"/>
    <w:lvl w:ilvl="0" w:tplc="F36AE5D8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306AAB"/>
    <w:multiLevelType w:val="multilevel"/>
    <w:tmpl w:val="FB8A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5450">
    <w:abstractNumId w:val="10"/>
  </w:num>
  <w:num w:numId="2" w16cid:durableId="2112242008">
    <w:abstractNumId w:val="7"/>
  </w:num>
  <w:num w:numId="3" w16cid:durableId="564998042">
    <w:abstractNumId w:val="8"/>
  </w:num>
  <w:num w:numId="4" w16cid:durableId="365716398">
    <w:abstractNumId w:val="1"/>
  </w:num>
  <w:num w:numId="5" w16cid:durableId="1778940166">
    <w:abstractNumId w:val="11"/>
  </w:num>
  <w:num w:numId="6" w16cid:durableId="1563247203">
    <w:abstractNumId w:val="9"/>
  </w:num>
  <w:num w:numId="7" w16cid:durableId="968389935">
    <w:abstractNumId w:val="6"/>
  </w:num>
  <w:num w:numId="8" w16cid:durableId="278339052">
    <w:abstractNumId w:val="12"/>
  </w:num>
  <w:num w:numId="9" w16cid:durableId="1796437623">
    <w:abstractNumId w:val="3"/>
  </w:num>
  <w:num w:numId="10" w16cid:durableId="1986860076">
    <w:abstractNumId w:val="0"/>
  </w:num>
  <w:num w:numId="11" w16cid:durableId="20858754">
    <w:abstractNumId w:val="5"/>
  </w:num>
  <w:num w:numId="12" w16cid:durableId="1793940913">
    <w:abstractNumId w:val="2"/>
  </w:num>
  <w:num w:numId="13" w16cid:durableId="110842882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334E"/>
    <w:rsid w:val="00025BF1"/>
    <w:rsid w:val="00026081"/>
    <w:rsid w:val="00026B92"/>
    <w:rsid w:val="00034983"/>
    <w:rsid w:val="00035667"/>
    <w:rsid w:val="00040884"/>
    <w:rsid w:val="000440E9"/>
    <w:rsid w:val="000470F7"/>
    <w:rsid w:val="000503F9"/>
    <w:rsid w:val="00053670"/>
    <w:rsid w:val="000561F0"/>
    <w:rsid w:val="0005651B"/>
    <w:rsid w:val="000622D7"/>
    <w:rsid w:val="00070557"/>
    <w:rsid w:val="0007264C"/>
    <w:rsid w:val="00080F44"/>
    <w:rsid w:val="00083723"/>
    <w:rsid w:val="0008692B"/>
    <w:rsid w:val="00090C8C"/>
    <w:rsid w:val="00092668"/>
    <w:rsid w:val="00094CE5"/>
    <w:rsid w:val="000B663D"/>
    <w:rsid w:val="000B7C7A"/>
    <w:rsid w:val="000C7ADC"/>
    <w:rsid w:val="000E05A5"/>
    <w:rsid w:val="000E453E"/>
    <w:rsid w:val="000E461F"/>
    <w:rsid w:val="000F008B"/>
    <w:rsid w:val="00100646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569CD"/>
    <w:rsid w:val="0017238E"/>
    <w:rsid w:val="00175891"/>
    <w:rsid w:val="0018399D"/>
    <w:rsid w:val="00185D98"/>
    <w:rsid w:val="001948D7"/>
    <w:rsid w:val="0019553D"/>
    <w:rsid w:val="00196CFE"/>
    <w:rsid w:val="001A0C36"/>
    <w:rsid w:val="001A0CCF"/>
    <w:rsid w:val="001B1E9F"/>
    <w:rsid w:val="001B2281"/>
    <w:rsid w:val="001B6228"/>
    <w:rsid w:val="001C2FC2"/>
    <w:rsid w:val="001C65E8"/>
    <w:rsid w:val="001D2C00"/>
    <w:rsid w:val="001D5B95"/>
    <w:rsid w:val="001D72EC"/>
    <w:rsid w:val="001E3852"/>
    <w:rsid w:val="001E5D53"/>
    <w:rsid w:val="001E7E92"/>
    <w:rsid w:val="001F6416"/>
    <w:rsid w:val="002007A7"/>
    <w:rsid w:val="0020685A"/>
    <w:rsid w:val="00207BE9"/>
    <w:rsid w:val="00215C54"/>
    <w:rsid w:val="00221F12"/>
    <w:rsid w:val="00222ED4"/>
    <w:rsid w:val="0022432D"/>
    <w:rsid w:val="00224DCD"/>
    <w:rsid w:val="0022512C"/>
    <w:rsid w:val="002446A7"/>
    <w:rsid w:val="00251FD5"/>
    <w:rsid w:val="002607E8"/>
    <w:rsid w:val="00261958"/>
    <w:rsid w:val="00266BD4"/>
    <w:rsid w:val="00272FF3"/>
    <w:rsid w:val="00274B61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D51BA"/>
    <w:rsid w:val="002E107F"/>
    <w:rsid w:val="002E65AB"/>
    <w:rsid w:val="002F06D3"/>
    <w:rsid w:val="002F1BBA"/>
    <w:rsid w:val="002F3ACD"/>
    <w:rsid w:val="002F592A"/>
    <w:rsid w:val="00302CCF"/>
    <w:rsid w:val="003031C5"/>
    <w:rsid w:val="00304E6B"/>
    <w:rsid w:val="00306A85"/>
    <w:rsid w:val="003106B8"/>
    <w:rsid w:val="0031688D"/>
    <w:rsid w:val="00317540"/>
    <w:rsid w:val="00320C04"/>
    <w:rsid w:val="00326B70"/>
    <w:rsid w:val="00330CB7"/>
    <w:rsid w:val="00331DC5"/>
    <w:rsid w:val="003326B3"/>
    <w:rsid w:val="003327B6"/>
    <w:rsid w:val="0033453F"/>
    <w:rsid w:val="00341E16"/>
    <w:rsid w:val="00346739"/>
    <w:rsid w:val="00353018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2540"/>
    <w:rsid w:val="003B4918"/>
    <w:rsid w:val="003C0F61"/>
    <w:rsid w:val="003C3DE7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403"/>
    <w:rsid w:val="004408E8"/>
    <w:rsid w:val="0044306F"/>
    <w:rsid w:val="004462C7"/>
    <w:rsid w:val="00447A88"/>
    <w:rsid w:val="00447DB8"/>
    <w:rsid w:val="00453981"/>
    <w:rsid w:val="00453D3A"/>
    <w:rsid w:val="004541C5"/>
    <w:rsid w:val="00455498"/>
    <w:rsid w:val="0046075D"/>
    <w:rsid w:val="00465598"/>
    <w:rsid w:val="00465926"/>
    <w:rsid w:val="004701DD"/>
    <w:rsid w:val="00470453"/>
    <w:rsid w:val="004707DC"/>
    <w:rsid w:val="0048149A"/>
    <w:rsid w:val="00487C4D"/>
    <w:rsid w:val="00492E1F"/>
    <w:rsid w:val="00497D84"/>
    <w:rsid w:val="004A4EE0"/>
    <w:rsid w:val="004B16CC"/>
    <w:rsid w:val="004B6747"/>
    <w:rsid w:val="004C0F8D"/>
    <w:rsid w:val="004D2687"/>
    <w:rsid w:val="004E1BDC"/>
    <w:rsid w:val="004E7F59"/>
    <w:rsid w:val="004F127E"/>
    <w:rsid w:val="004F7666"/>
    <w:rsid w:val="00503784"/>
    <w:rsid w:val="005039CC"/>
    <w:rsid w:val="00503A45"/>
    <w:rsid w:val="00510270"/>
    <w:rsid w:val="00525C40"/>
    <w:rsid w:val="00535A73"/>
    <w:rsid w:val="00536C21"/>
    <w:rsid w:val="0054016B"/>
    <w:rsid w:val="005410FF"/>
    <w:rsid w:val="00544DF4"/>
    <w:rsid w:val="005460C0"/>
    <w:rsid w:val="00547AE7"/>
    <w:rsid w:val="0055285A"/>
    <w:rsid w:val="00552C80"/>
    <w:rsid w:val="00563133"/>
    <w:rsid w:val="0056395E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0C80"/>
    <w:rsid w:val="005E1411"/>
    <w:rsid w:val="005E5A4B"/>
    <w:rsid w:val="005F093A"/>
    <w:rsid w:val="005F1121"/>
    <w:rsid w:val="005F221B"/>
    <w:rsid w:val="005F543A"/>
    <w:rsid w:val="00603070"/>
    <w:rsid w:val="006052CA"/>
    <w:rsid w:val="006110F4"/>
    <w:rsid w:val="00611E80"/>
    <w:rsid w:val="00615A20"/>
    <w:rsid w:val="0062464F"/>
    <w:rsid w:val="00634E7C"/>
    <w:rsid w:val="00635B33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85400"/>
    <w:rsid w:val="00690091"/>
    <w:rsid w:val="006905A4"/>
    <w:rsid w:val="0069184F"/>
    <w:rsid w:val="00693D7F"/>
    <w:rsid w:val="00694EA4"/>
    <w:rsid w:val="006A4F12"/>
    <w:rsid w:val="006A55C4"/>
    <w:rsid w:val="006B0CA0"/>
    <w:rsid w:val="006B46B0"/>
    <w:rsid w:val="006C64F8"/>
    <w:rsid w:val="006C6BFD"/>
    <w:rsid w:val="006C7280"/>
    <w:rsid w:val="006D13CD"/>
    <w:rsid w:val="006D1F4A"/>
    <w:rsid w:val="006D2BBA"/>
    <w:rsid w:val="006F06D2"/>
    <w:rsid w:val="006F1D85"/>
    <w:rsid w:val="0070118A"/>
    <w:rsid w:val="0070458B"/>
    <w:rsid w:val="00705B92"/>
    <w:rsid w:val="0071060D"/>
    <w:rsid w:val="00713829"/>
    <w:rsid w:val="007150D2"/>
    <w:rsid w:val="007166DA"/>
    <w:rsid w:val="00717838"/>
    <w:rsid w:val="00723AE2"/>
    <w:rsid w:val="00727B7B"/>
    <w:rsid w:val="00730767"/>
    <w:rsid w:val="0073078F"/>
    <w:rsid w:val="0073155C"/>
    <w:rsid w:val="007446B3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0E2D"/>
    <w:rsid w:val="00792050"/>
    <w:rsid w:val="00793C35"/>
    <w:rsid w:val="007A08A6"/>
    <w:rsid w:val="007B164E"/>
    <w:rsid w:val="007B7E62"/>
    <w:rsid w:val="007C13E8"/>
    <w:rsid w:val="007C1BAC"/>
    <w:rsid w:val="007C5CE2"/>
    <w:rsid w:val="007D7892"/>
    <w:rsid w:val="007E4672"/>
    <w:rsid w:val="007E67B2"/>
    <w:rsid w:val="007F641C"/>
    <w:rsid w:val="008022A8"/>
    <w:rsid w:val="0080490A"/>
    <w:rsid w:val="00815EF9"/>
    <w:rsid w:val="00831F1F"/>
    <w:rsid w:val="00844588"/>
    <w:rsid w:val="008508FB"/>
    <w:rsid w:val="0085483F"/>
    <w:rsid w:val="00875830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F03C2"/>
    <w:rsid w:val="008F1120"/>
    <w:rsid w:val="008F1D84"/>
    <w:rsid w:val="008F5E8D"/>
    <w:rsid w:val="008F5F95"/>
    <w:rsid w:val="00901ABF"/>
    <w:rsid w:val="00902F86"/>
    <w:rsid w:val="00903132"/>
    <w:rsid w:val="0091547C"/>
    <w:rsid w:val="00915E50"/>
    <w:rsid w:val="00919FC1"/>
    <w:rsid w:val="009208D1"/>
    <w:rsid w:val="00923B19"/>
    <w:rsid w:val="00924005"/>
    <w:rsid w:val="00926598"/>
    <w:rsid w:val="0092721E"/>
    <w:rsid w:val="00931977"/>
    <w:rsid w:val="00933E99"/>
    <w:rsid w:val="009404E0"/>
    <w:rsid w:val="00941A47"/>
    <w:rsid w:val="00942FBE"/>
    <w:rsid w:val="009603C7"/>
    <w:rsid w:val="0096135F"/>
    <w:rsid w:val="009723EA"/>
    <w:rsid w:val="00990C21"/>
    <w:rsid w:val="009920E5"/>
    <w:rsid w:val="00997A65"/>
    <w:rsid w:val="009A2176"/>
    <w:rsid w:val="009A3A8E"/>
    <w:rsid w:val="009A75DD"/>
    <w:rsid w:val="009B25F4"/>
    <w:rsid w:val="009B2B06"/>
    <w:rsid w:val="009B4383"/>
    <w:rsid w:val="009B4CA9"/>
    <w:rsid w:val="009C02D7"/>
    <w:rsid w:val="009C2ACE"/>
    <w:rsid w:val="009C5486"/>
    <w:rsid w:val="009C626F"/>
    <w:rsid w:val="009D0C48"/>
    <w:rsid w:val="009D2735"/>
    <w:rsid w:val="009E7458"/>
    <w:rsid w:val="009F0DE3"/>
    <w:rsid w:val="00A073AC"/>
    <w:rsid w:val="00A14C6C"/>
    <w:rsid w:val="00A22448"/>
    <w:rsid w:val="00A24987"/>
    <w:rsid w:val="00A31A4E"/>
    <w:rsid w:val="00A475F4"/>
    <w:rsid w:val="00A519E9"/>
    <w:rsid w:val="00A53694"/>
    <w:rsid w:val="00A54BE7"/>
    <w:rsid w:val="00A6690B"/>
    <w:rsid w:val="00A8634D"/>
    <w:rsid w:val="00AB284E"/>
    <w:rsid w:val="00AD10C6"/>
    <w:rsid w:val="00AD50E4"/>
    <w:rsid w:val="00AEC903"/>
    <w:rsid w:val="00AF2CA7"/>
    <w:rsid w:val="00AF2CF3"/>
    <w:rsid w:val="00AF3F9A"/>
    <w:rsid w:val="00AF75E1"/>
    <w:rsid w:val="00B0328A"/>
    <w:rsid w:val="00B13C1F"/>
    <w:rsid w:val="00B20388"/>
    <w:rsid w:val="00B20F4C"/>
    <w:rsid w:val="00B2BED8"/>
    <w:rsid w:val="00B3657D"/>
    <w:rsid w:val="00B3776C"/>
    <w:rsid w:val="00B42C2C"/>
    <w:rsid w:val="00B554B7"/>
    <w:rsid w:val="00B65593"/>
    <w:rsid w:val="00B71582"/>
    <w:rsid w:val="00B72526"/>
    <w:rsid w:val="00B7437E"/>
    <w:rsid w:val="00B75D53"/>
    <w:rsid w:val="00B85DBC"/>
    <w:rsid w:val="00B87C92"/>
    <w:rsid w:val="00B91481"/>
    <w:rsid w:val="00B91BF9"/>
    <w:rsid w:val="00B91CCF"/>
    <w:rsid w:val="00B92523"/>
    <w:rsid w:val="00BB37E6"/>
    <w:rsid w:val="00BC15C2"/>
    <w:rsid w:val="00BC2228"/>
    <w:rsid w:val="00BC5A25"/>
    <w:rsid w:val="00BC5A91"/>
    <w:rsid w:val="00BD22F8"/>
    <w:rsid w:val="00BD42C6"/>
    <w:rsid w:val="00BD5DCE"/>
    <w:rsid w:val="00BE45C0"/>
    <w:rsid w:val="00BE6A6A"/>
    <w:rsid w:val="00BF2F93"/>
    <w:rsid w:val="00BF3B05"/>
    <w:rsid w:val="00BF73FF"/>
    <w:rsid w:val="00C04C9E"/>
    <w:rsid w:val="00C05172"/>
    <w:rsid w:val="00C117EE"/>
    <w:rsid w:val="00C220D0"/>
    <w:rsid w:val="00C3573E"/>
    <w:rsid w:val="00C3AA51"/>
    <w:rsid w:val="00C45C59"/>
    <w:rsid w:val="00C5764E"/>
    <w:rsid w:val="00C67C1A"/>
    <w:rsid w:val="00C70415"/>
    <w:rsid w:val="00C73DB5"/>
    <w:rsid w:val="00C77DC8"/>
    <w:rsid w:val="00C80F98"/>
    <w:rsid w:val="00C87D31"/>
    <w:rsid w:val="00C9740B"/>
    <w:rsid w:val="00C974F8"/>
    <w:rsid w:val="00CC3E15"/>
    <w:rsid w:val="00CC53DF"/>
    <w:rsid w:val="00CC5A98"/>
    <w:rsid w:val="00CE2E8D"/>
    <w:rsid w:val="00CE495D"/>
    <w:rsid w:val="00CE65E3"/>
    <w:rsid w:val="00CF0623"/>
    <w:rsid w:val="00CF13D7"/>
    <w:rsid w:val="00CF5A1A"/>
    <w:rsid w:val="00D01A5E"/>
    <w:rsid w:val="00D03B06"/>
    <w:rsid w:val="00D17982"/>
    <w:rsid w:val="00D36A6C"/>
    <w:rsid w:val="00D64236"/>
    <w:rsid w:val="00D65A28"/>
    <w:rsid w:val="00D70870"/>
    <w:rsid w:val="00D74026"/>
    <w:rsid w:val="00D7455E"/>
    <w:rsid w:val="00D75F4F"/>
    <w:rsid w:val="00D8651F"/>
    <w:rsid w:val="00D86848"/>
    <w:rsid w:val="00D9600F"/>
    <w:rsid w:val="00DA3FB6"/>
    <w:rsid w:val="00DA5C92"/>
    <w:rsid w:val="00DB25D9"/>
    <w:rsid w:val="00DB3CAD"/>
    <w:rsid w:val="00DB597A"/>
    <w:rsid w:val="00DB5AFE"/>
    <w:rsid w:val="00DB66EA"/>
    <w:rsid w:val="00DC5637"/>
    <w:rsid w:val="00DC6329"/>
    <w:rsid w:val="00DC6D72"/>
    <w:rsid w:val="00DD6DAC"/>
    <w:rsid w:val="00DD7C37"/>
    <w:rsid w:val="00DE0C66"/>
    <w:rsid w:val="00DE1EF5"/>
    <w:rsid w:val="00DE4249"/>
    <w:rsid w:val="00E02DD3"/>
    <w:rsid w:val="00E0E547"/>
    <w:rsid w:val="00E15AAA"/>
    <w:rsid w:val="00E16251"/>
    <w:rsid w:val="00E17F2A"/>
    <w:rsid w:val="00E25771"/>
    <w:rsid w:val="00E261D7"/>
    <w:rsid w:val="00E32D76"/>
    <w:rsid w:val="00E33281"/>
    <w:rsid w:val="00E3458E"/>
    <w:rsid w:val="00E35BC3"/>
    <w:rsid w:val="00E36D6B"/>
    <w:rsid w:val="00E36F61"/>
    <w:rsid w:val="00E40D66"/>
    <w:rsid w:val="00E42512"/>
    <w:rsid w:val="00E43B7F"/>
    <w:rsid w:val="00E52161"/>
    <w:rsid w:val="00E5519F"/>
    <w:rsid w:val="00E56AB3"/>
    <w:rsid w:val="00E60A05"/>
    <w:rsid w:val="00E61825"/>
    <w:rsid w:val="00E66AFE"/>
    <w:rsid w:val="00E852BA"/>
    <w:rsid w:val="00EA4B90"/>
    <w:rsid w:val="00EB0BCE"/>
    <w:rsid w:val="00EB4F1E"/>
    <w:rsid w:val="00EB5986"/>
    <w:rsid w:val="00ED3FEF"/>
    <w:rsid w:val="00ED4093"/>
    <w:rsid w:val="00ED4B12"/>
    <w:rsid w:val="00EDB39F"/>
    <w:rsid w:val="00EE0058"/>
    <w:rsid w:val="00EE3E6E"/>
    <w:rsid w:val="00EE7C0D"/>
    <w:rsid w:val="00EF2AF9"/>
    <w:rsid w:val="00EF46E7"/>
    <w:rsid w:val="00EF7202"/>
    <w:rsid w:val="00F02B2C"/>
    <w:rsid w:val="00F04671"/>
    <w:rsid w:val="00F0736E"/>
    <w:rsid w:val="00F0786C"/>
    <w:rsid w:val="00F14A0B"/>
    <w:rsid w:val="00F31BC5"/>
    <w:rsid w:val="00F45A77"/>
    <w:rsid w:val="00F53652"/>
    <w:rsid w:val="00F7628B"/>
    <w:rsid w:val="00F8073F"/>
    <w:rsid w:val="00F83224"/>
    <w:rsid w:val="00F83E3B"/>
    <w:rsid w:val="00F90455"/>
    <w:rsid w:val="00F91E0F"/>
    <w:rsid w:val="00F97C25"/>
    <w:rsid w:val="00FA1A86"/>
    <w:rsid w:val="00FC17DD"/>
    <w:rsid w:val="00FC3AD2"/>
    <w:rsid w:val="00FC4BCF"/>
    <w:rsid w:val="00FD0FE2"/>
    <w:rsid w:val="00FD18C1"/>
    <w:rsid w:val="00FF1D31"/>
    <w:rsid w:val="00FF458A"/>
    <w:rsid w:val="00FF52EF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416"/>
    <w:rPr>
      <w:rFonts w:ascii="Montserrat" w:eastAsia="Montserrat" w:hAnsi="Montserrat" w:cs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C21"/>
    <w:pPr>
      <w:keepNext/>
      <w:keepLines/>
      <w:spacing w:after="80"/>
      <w:outlineLvl w:val="0"/>
    </w:pPr>
    <w:rPr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3723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C21"/>
    <w:pPr>
      <w:keepNext/>
      <w:keepLines/>
      <w:spacing w:before="160" w:after="80"/>
      <w:outlineLvl w:val="2"/>
    </w:pPr>
    <w:rPr>
      <w:rFonts w:eastAsiaTheme="majorEastAsia" w:cstheme="majorBidi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C21"/>
    <w:rPr>
      <w:rFonts w:ascii="Montserrat" w:eastAsia="Montserrat" w:hAnsi="Montserrat" w:cs="Montserrat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3723"/>
    <w:rPr>
      <w:rFonts w:ascii="Montserrat" w:eastAsiaTheme="majorEastAsia" w:hAnsi="Montserrat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0C21"/>
    <w:rPr>
      <w:rFonts w:ascii="Montserrat" w:eastAsiaTheme="majorEastAsia" w:hAnsi="Montserrat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0E461F"/>
    <w:pPr>
      <w:numPr>
        <w:numId w:val="1"/>
      </w:numPr>
      <w:spacing w:after="120" w:line="276" w:lineRule="auto"/>
      <w:ind w:left="446"/>
    </w:pPr>
    <w:rPr>
      <w:rFonts w:eastAsiaTheme="minorEastAsia" w:cstheme="minorBidi"/>
      <w:sz w:val="27"/>
      <w:szCs w:val="27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0E461F"/>
    <w:rPr>
      <w:rFonts w:ascii="Montserrat" w:hAnsi="Montserrat"/>
      <w:sz w:val="27"/>
      <w:szCs w:val="27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semiHidden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0E461F"/>
    <w:pPr>
      <w:numPr>
        <w:ilvl w:val="1"/>
        <w:numId w:val="4"/>
      </w:numPr>
      <w:spacing w:line="276" w:lineRule="auto"/>
      <w:ind w:left="810"/>
    </w:pPr>
    <w:rPr>
      <w:sz w:val="26"/>
      <w:szCs w:val="26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0E461F"/>
    <w:rPr>
      <w:rFonts w:ascii="Montserrat" w:eastAsia="Montserrat" w:hAnsi="Montserrat" w:cs="Montserrat"/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hyperlink" Target="mailto:jeremy.caffee@acils.com" TargetMode="External"/><Relationship Id="rId26" Type="http://schemas.openxmlformats.org/officeDocument/2006/relationships/image" Target="media/image9.gif"/><Relationship Id="rId39" Type="http://schemas.openxmlformats.org/officeDocument/2006/relationships/hyperlink" Target="https://ilttacenter.org/cohort-2-good-governance-fiscal-oversight-for-il-leaders/" TargetMode="External"/><Relationship Id="rId21" Type="http://schemas.openxmlformats.org/officeDocument/2006/relationships/image" Target="media/image4.svg"/><Relationship Id="rId34" Type="http://schemas.openxmlformats.org/officeDocument/2006/relationships/image" Target="media/image17.png"/><Relationship Id="rId42" Type="http://schemas.openxmlformats.org/officeDocument/2006/relationships/hyperlink" Target="https://umt.co1.qualtrics.com/jfe/form/SV_1UfZGJBIdSY29Ku" TargetMode="External"/><Relationship Id="rId47" Type="http://schemas.openxmlformats.org/officeDocument/2006/relationships/hyperlink" Target="https://tinyurl.com/ILTTACenter" TargetMode="External"/><Relationship Id="rId50" Type="http://schemas.openxmlformats.org/officeDocument/2006/relationships/image" Target="media/image22.png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9" Type="http://schemas.openxmlformats.org/officeDocument/2006/relationships/image" Target="media/image12.png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hyperlink" Target="https://ilttacenter.org/wp-content/uploads/2025/09/Financial-Management-for-CILs_Updated-June-2025_FINAL.docx" TargetMode="External"/><Relationship Id="rId40" Type="http://schemas.openxmlformats.org/officeDocument/2006/relationships/hyperlink" Target="https://ilttacenter.org/library/" TargetMode="External"/><Relationship Id="rId45" Type="http://schemas.openxmlformats.org/officeDocument/2006/relationships/hyperlink" Target="https://us02web.zoom.us/meeting/register/imfp24pqQAmUl9Y5oS1EGg" TargetMode="External"/><Relationship Id="rId53" Type="http://schemas.openxmlformats.org/officeDocument/2006/relationships/header" Target="header2.xml"/><Relationship Id="rId58" Type="http://schemas.microsoft.com/office/2020/10/relationships/intelligence" Target="intelligence2.xml"/><Relationship Id="rId5" Type="http://schemas.openxmlformats.org/officeDocument/2006/relationships/numbering" Target="numbering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svg"/><Relationship Id="rId35" Type="http://schemas.openxmlformats.org/officeDocument/2006/relationships/image" Target="media/image18.svg"/><Relationship Id="rId43" Type="http://schemas.openxmlformats.org/officeDocument/2006/relationships/image" Target="media/image19.png"/><Relationship Id="rId48" Type="http://schemas.openxmlformats.org/officeDocument/2006/relationships/image" Target="media/image20.png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diagramData" Target="diagrams/data1.xml"/><Relationship Id="rId17" Type="http://schemas.openxmlformats.org/officeDocument/2006/relationships/hyperlink" Target="https://acils.com/" TargetMode="External"/><Relationship Id="rId25" Type="http://schemas.openxmlformats.org/officeDocument/2006/relationships/image" Target="media/image8.svg"/><Relationship Id="rId33" Type="http://schemas.openxmlformats.org/officeDocument/2006/relationships/image" Target="media/image16.svg"/><Relationship Id="rId38" Type="http://schemas.openxmlformats.org/officeDocument/2006/relationships/hyperlink" Target="https://www.youtube.com/playlist?list=PLM1Y3X9vijVosevzsxWPi3Ctc16d7csBu" TargetMode="External"/><Relationship Id="rId46" Type="http://schemas.openxmlformats.org/officeDocument/2006/relationships/hyperlink" Target="https://us02web.zoom.us/meeting/register/K9vEzd4wTXCk7ewVktOhJg" TargetMode="External"/><Relationship Id="rId20" Type="http://schemas.openxmlformats.org/officeDocument/2006/relationships/image" Target="media/image3.png"/><Relationship Id="rId41" Type="http://schemas.openxmlformats.org/officeDocument/2006/relationships/hyperlink" Target="https://ilttacenter.org/learn-and-share-fiscal-policies-procedures/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diagramColors" Target="diagrams/colors1.xml"/><Relationship Id="rId23" Type="http://schemas.openxmlformats.org/officeDocument/2006/relationships/image" Target="media/image6.svg"/><Relationship Id="rId28" Type="http://schemas.openxmlformats.org/officeDocument/2006/relationships/image" Target="media/image11.svg"/><Relationship Id="rId36" Type="http://schemas.openxmlformats.org/officeDocument/2006/relationships/hyperlink" Target="https://www.ecfr.gov/current/title-2/subtitle-A/chapter-II/part-200?toc=1" TargetMode="External"/><Relationship Id="rId49" Type="http://schemas.openxmlformats.org/officeDocument/2006/relationships/image" Target="media/image21.png"/><Relationship Id="rId57" Type="http://schemas.microsoft.com/office/2019/05/relationships/documenttasks" Target="documenttasks/documenttasks1.xml"/><Relationship Id="rId10" Type="http://schemas.openxmlformats.org/officeDocument/2006/relationships/endnotes" Target="endnotes.xml"/><Relationship Id="rId31" Type="http://schemas.openxmlformats.org/officeDocument/2006/relationships/image" Target="media/image14.png"/><Relationship Id="rId44" Type="http://schemas.openxmlformats.org/officeDocument/2006/relationships/hyperlink" Target="https://us02web.zoom.us/meeting/register/cLqK3e2SSyenvONWUAbFBA" TargetMode="External"/><Relationship Id="rId5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4736E7-A47C-CF4A-A423-F368B7B718A8}" type="doc">
      <dgm:prSet loTypeId="urn:microsoft.com/office/officeart/2005/8/layout/vProcess5" loCatId="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6D777073-D716-CC45-A863-091D745CA426}">
      <dgm:prSet phldrT="[Text]" custT="1"/>
      <dgm:spPr/>
      <dgm:t>
        <a:bodyPr/>
        <a:lstStyle/>
        <a:p>
          <a:pPr>
            <a:buNone/>
          </a:pPr>
          <a:r>
            <a:rPr lang="en-US" sz="1100" b="1">
              <a:latin typeface="Montserrat" pitchFamily="2" charset="77"/>
            </a:rPr>
            <a:t>Title VII / Rehabilitation Act</a:t>
          </a:r>
          <a:endParaRPr lang="en-US" sz="1100">
            <a:latin typeface="Montserrat" pitchFamily="2" charset="77"/>
          </a:endParaRPr>
        </a:p>
      </dgm:t>
    </dgm:pt>
    <dgm:pt modelId="{FCAD69D6-BDCC-264D-9DC2-6E572DC87299}" type="parTrans" cxnId="{936897D9-4EB7-D040-BF47-A22B505D58A3}">
      <dgm:prSet/>
      <dgm:spPr/>
      <dgm:t>
        <a:bodyPr/>
        <a:lstStyle/>
        <a:p>
          <a:endParaRPr lang="en-US"/>
        </a:p>
      </dgm:t>
    </dgm:pt>
    <dgm:pt modelId="{CBBA76E6-7BD4-CB4C-BBCE-161DCE36895E}" type="sibTrans" cxnId="{936897D9-4EB7-D040-BF47-A22B505D58A3}">
      <dgm:prSet/>
      <dgm:spPr/>
      <dgm:t>
        <a:bodyPr/>
        <a:lstStyle/>
        <a:p>
          <a:endParaRPr lang="en-US"/>
        </a:p>
      </dgm:t>
    </dgm:pt>
    <dgm:pt modelId="{AF2D795E-C7D3-2247-90ED-D917124C3B8B}">
      <dgm:prSet phldrT="[Text]" custT="1"/>
      <dgm:spPr/>
      <dgm:t>
        <a:bodyPr/>
        <a:lstStyle/>
        <a:p>
          <a:pPr>
            <a:buNone/>
          </a:pPr>
          <a:r>
            <a:rPr lang="en-US" sz="1100">
              <a:latin typeface="Montserrat" pitchFamily="2" charset="77"/>
            </a:rPr>
            <a:t>Why the money exists</a:t>
          </a:r>
        </a:p>
      </dgm:t>
    </dgm:pt>
    <dgm:pt modelId="{26EC6D1F-5046-9042-A465-06B99DD8D679}" type="parTrans" cxnId="{E54DB721-68AF-F747-B2A7-219FDB4C70E4}">
      <dgm:prSet/>
      <dgm:spPr/>
      <dgm:t>
        <a:bodyPr/>
        <a:lstStyle/>
        <a:p>
          <a:endParaRPr lang="en-US"/>
        </a:p>
      </dgm:t>
    </dgm:pt>
    <dgm:pt modelId="{0468A16B-D353-034E-AAEB-0F2701C79659}" type="sibTrans" cxnId="{E54DB721-68AF-F747-B2A7-219FDB4C70E4}">
      <dgm:prSet/>
      <dgm:spPr/>
      <dgm:t>
        <a:bodyPr/>
        <a:lstStyle/>
        <a:p>
          <a:endParaRPr lang="en-US"/>
        </a:p>
      </dgm:t>
    </dgm:pt>
    <dgm:pt modelId="{55421B01-0E78-9641-B6AF-FF6AB15E351F}">
      <dgm:prSet custT="1"/>
      <dgm:spPr/>
      <dgm:t>
        <a:bodyPr/>
        <a:lstStyle/>
        <a:p>
          <a:pPr>
            <a:buNone/>
          </a:pPr>
          <a:r>
            <a:rPr lang="en-US" sz="1100" b="1">
              <a:latin typeface="Montserrat" pitchFamily="2" charset="77"/>
            </a:rPr>
            <a:t>45 CFR Part 1329</a:t>
          </a:r>
          <a:r>
            <a:rPr lang="en-US" sz="1100">
              <a:latin typeface="Montserrat" pitchFamily="2" charset="77"/>
            </a:rPr>
            <a:t> </a:t>
          </a:r>
        </a:p>
      </dgm:t>
    </dgm:pt>
    <dgm:pt modelId="{AC93FA19-8ACA-0E4C-87A2-BFA6B7FBF49F}" type="parTrans" cxnId="{D51F33C4-6070-4941-85A3-A943E09200A4}">
      <dgm:prSet/>
      <dgm:spPr/>
      <dgm:t>
        <a:bodyPr/>
        <a:lstStyle/>
        <a:p>
          <a:endParaRPr lang="en-US"/>
        </a:p>
      </dgm:t>
    </dgm:pt>
    <dgm:pt modelId="{93B3D9E3-9CD7-AB4C-BE7E-E9EBD18AC52B}" type="sibTrans" cxnId="{D51F33C4-6070-4941-85A3-A943E09200A4}">
      <dgm:prSet/>
      <dgm:spPr/>
      <dgm:t>
        <a:bodyPr/>
        <a:lstStyle/>
        <a:p>
          <a:endParaRPr lang="en-US"/>
        </a:p>
      </dgm:t>
    </dgm:pt>
    <dgm:pt modelId="{A6F57A16-6344-8946-B91E-45A469BFFBE8}">
      <dgm:prSet custT="1"/>
      <dgm:spPr/>
      <dgm:t>
        <a:bodyPr/>
        <a:lstStyle/>
        <a:p>
          <a:pPr>
            <a:buNone/>
          </a:pPr>
          <a:r>
            <a:rPr lang="en-US" sz="1100">
              <a:latin typeface="Montserrat" pitchFamily="2" charset="77"/>
            </a:rPr>
            <a:t>How funds must support Independent Living purpose</a:t>
          </a:r>
        </a:p>
      </dgm:t>
    </dgm:pt>
    <dgm:pt modelId="{5C8AAD75-339E-2245-B991-02AB29E1DE40}" type="parTrans" cxnId="{4B5D8A13-624C-B24A-8310-901C9BE3CDA0}">
      <dgm:prSet/>
      <dgm:spPr/>
      <dgm:t>
        <a:bodyPr/>
        <a:lstStyle/>
        <a:p>
          <a:endParaRPr lang="en-US"/>
        </a:p>
      </dgm:t>
    </dgm:pt>
    <dgm:pt modelId="{95D84BD6-1F76-D24F-A78A-E921C72AB99D}" type="sibTrans" cxnId="{4B5D8A13-624C-B24A-8310-901C9BE3CDA0}">
      <dgm:prSet/>
      <dgm:spPr/>
      <dgm:t>
        <a:bodyPr/>
        <a:lstStyle/>
        <a:p>
          <a:endParaRPr lang="en-US"/>
        </a:p>
      </dgm:t>
    </dgm:pt>
    <dgm:pt modelId="{D41410E6-20C9-A944-83E4-715C0C56D4D2}">
      <dgm:prSet custT="1"/>
      <dgm:spPr/>
      <dgm:t>
        <a:bodyPr/>
        <a:lstStyle/>
        <a:p>
          <a:pPr>
            <a:buNone/>
          </a:pPr>
          <a:r>
            <a:rPr lang="en-US" sz="1100" b="1">
              <a:latin typeface="Montserrat" pitchFamily="2" charset="77"/>
            </a:rPr>
            <a:t>2 CFR Part 200 (Uniform Guidance)</a:t>
          </a:r>
          <a:endParaRPr lang="en-US" sz="1100">
            <a:latin typeface="Montserrat" pitchFamily="2" charset="77"/>
          </a:endParaRPr>
        </a:p>
      </dgm:t>
    </dgm:pt>
    <dgm:pt modelId="{0C59436D-35D3-0641-A78E-9054A2E02EC2}" type="parTrans" cxnId="{0A7F5C03-8807-DF40-AB1B-777C3689DAA4}">
      <dgm:prSet/>
      <dgm:spPr/>
      <dgm:t>
        <a:bodyPr/>
        <a:lstStyle/>
        <a:p>
          <a:endParaRPr lang="en-US"/>
        </a:p>
      </dgm:t>
    </dgm:pt>
    <dgm:pt modelId="{CCDC43E2-8B84-014D-A5BC-99E9DC3AFD60}" type="sibTrans" cxnId="{0A7F5C03-8807-DF40-AB1B-777C3689DAA4}">
      <dgm:prSet/>
      <dgm:spPr/>
      <dgm:t>
        <a:bodyPr/>
        <a:lstStyle/>
        <a:p>
          <a:endParaRPr lang="en-US"/>
        </a:p>
      </dgm:t>
    </dgm:pt>
    <dgm:pt modelId="{EB350109-63AD-6649-8FB9-D36C549973F5}">
      <dgm:prSet custT="1"/>
      <dgm:spPr/>
      <dgm:t>
        <a:bodyPr/>
        <a:lstStyle/>
        <a:p>
          <a:pPr>
            <a:buNone/>
          </a:pPr>
          <a:r>
            <a:rPr lang="en-US" sz="1100">
              <a:latin typeface="Montserrat" pitchFamily="2" charset="77"/>
            </a:rPr>
            <a:t>How funds must be managed</a:t>
          </a:r>
        </a:p>
      </dgm:t>
    </dgm:pt>
    <dgm:pt modelId="{B3A6B0B0-7460-2C4F-8376-CA04AFE167D2}" type="parTrans" cxnId="{17CB4B5E-A466-E347-8EA8-ABD7F907B5FD}">
      <dgm:prSet/>
      <dgm:spPr/>
      <dgm:t>
        <a:bodyPr/>
        <a:lstStyle/>
        <a:p>
          <a:endParaRPr lang="en-US"/>
        </a:p>
      </dgm:t>
    </dgm:pt>
    <dgm:pt modelId="{93C1008A-E479-0C4C-B474-CFAA20530646}" type="sibTrans" cxnId="{17CB4B5E-A466-E347-8EA8-ABD7F907B5FD}">
      <dgm:prSet/>
      <dgm:spPr/>
      <dgm:t>
        <a:bodyPr/>
        <a:lstStyle/>
        <a:p>
          <a:endParaRPr lang="en-US"/>
        </a:p>
      </dgm:t>
    </dgm:pt>
    <dgm:pt modelId="{B900C86D-67CA-8346-AB16-AD0DD63AD792}">
      <dgm:prSet/>
      <dgm:spPr/>
      <dgm:t>
        <a:bodyPr/>
        <a:lstStyle/>
        <a:p>
          <a:pPr>
            <a:buNone/>
          </a:pPr>
          <a:r>
            <a:rPr lang="en-US" sz="1100" b="1">
              <a:latin typeface="Montserrat" pitchFamily="2" charset="77"/>
            </a:rPr>
            <a:t>Grant Award Terms &amp; Conditions</a:t>
          </a:r>
          <a:endParaRPr lang="en-US" sz="1100">
            <a:latin typeface="Montserrat" pitchFamily="2" charset="77"/>
          </a:endParaRPr>
        </a:p>
      </dgm:t>
    </dgm:pt>
    <dgm:pt modelId="{9812767A-3501-C849-AA00-EE902AEF0522}" type="parTrans" cxnId="{AD868E59-BD66-254F-A35E-1D6C2CD5CA4F}">
      <dgm:prSet/>
      <dgm:spPr/>
      <dgm:t>
        <a:bodyPr/>
        <a:lstStyle/>
        <a:p>
          <a:endParaRPr lang="en-US"/>
        </a:p>
      </dgm:t>
    </dgm:pt>
    <dgm:pt modelId="{FE47534F-A61D-B948-8C5C-A8AFF0E9C5CD}" type="sibTrans" cxnId="{AD868E59-BD66-254F-A35E-1D6C2CD5CA4F}">
      <dgm:prSet/>
      <dgm:spPr/>
      <dgm:t>
        <a:bodyPr/>
        <a:lstStyle/>
        <a:p>
          <a:endParaRPr lang="en-US"/>
        </a:p>
      </dgm:t>
    </dgm:pt>
    <dgm:pt modelId="{E77A7049-6DF3-8F4B-BE66-582E183450B8}">
      <dgm:prSet custT="1"/>
      <dgm:spPr/>
      <dgm:t>
        <a:bodyPr/>
        <a:lstStyle/>
        <a:p>
          <a:pPr>
            <a:buNone/>
          </a:pPr>
          <a:r>
            <a:rPr lang="en-US" sz="1100">
              <a:latin typeface="Montserrat" pitchFamily="2" charset="77"/>
            </a:rPr>
            <a:t>What your specific CIL must follow</a:t>
          </a:r>
        </a:p>
      </dgm:t>
    </dgm:pt>
    <dgm:pt modelId="{F3D4569D-5626-3A4E-8E1A-6BE607608A38}" type="parTrans" cxnId="{5E8F128D-C52F-854D-A20D-CFB29E7E9DE7}">
      <dgm:prSet/>
      <dgm:spPr/>
      <dgm:t>
        <a:bodyPr/>
        <a:lstStyle/>
        <a:p>
          <a:endParaRPr lang="en-US"/>
        </a:p>
      </dgm:t>
    </dgm:pt>
    <dgm:pt modelId="{0A81303E-1C74-5648-8F69-440F2C5FC1AA}" type="sibTrans" cxnId="{5E8F128D-C52F-854D-A20D-CFB29E7E9DE7}">
      <dgm:prSet/>
      <dgm:spPr/>
      <dgm:t>
        <a:bodyPr/>
        <a:lstStyle/>
        <a:p>
          <a:endParaRPr lang="en-US"/>
        </a:p>
      </dgm:t>
    </dgm:pt>
    <dgm:pt modelId="{6A250E70-8628-2544-B81F-124E9D829CE1}">
      <dgm:prSet custT="1"/>
      <dgm:spPr/>
      <dgm:t>
        <a:bodyPr/>
        <a:lstStyle/>
        <a:p>
          <a:pPr>
            <a:buNone/>
          </a:pPr>
          <a:r>
            <a:rPr lang="en-US" sz="1100" b="1">
              <a:latin typeface="Montserrat" pitchFamily="2" charset="77"/>
            </a:rPr>
            <a:t>Single Audit Act</a:t>
          </a:r>
          <a:endParaRPr lang="en-US" sz="1100">
            <a:latin typeface="Montserrat" pitchFamily="2" charset="77"/>
          </a:endParaRPr>
        </a:p>
      </dgm:t>
    </dgm:pt>
    <dgm:pt modelId="{241769E8-F327-0147-9DB5-73EAC86C9920}" type="parTrans" cxnId="{8416A9CD-8443-E942-A657-DFD2E7AF69D6}">
      <dgm:prSet/>
      <dgm:spPr/>
      <dgm:t>
        <a:bodyPr/>
        <a:lstStyle/>
        <a:p>
          <a:endParaRPr lang="en-US"/>
        </a:p>
      </dgm:t>
    </dgm:pt>
    <dgm:pt modelId="{FA690B8C-3844-0048-83F9-DED20F359B2B}" type="sibTrans" cxnId="{8416A9CD-8443-E942-A657-DFD2E7AF69D6}">
      <dgm:prSet/>
      <dgm:spPr/>
      <dgm:t>
        <a:bodyPr/>
        <a:lstStyle/>
        <a:p>
          <a:endParaRPr lang="en-US"/>
        </a:p>
      </dgm:t>
    </dgm:pt>
    <dgm:pt modelId="{B941549F-92D9-7A40-BD8A-2FC637CAD81A}">
      <dgm:prSet custT="1"/>
      <dgm:spPr/>
      <dgm:t>
        <a:bodyPr/>
        <a:lstStyle/>
        <a:p>
          <a:pPr>
            <a:buNone/>
          </a:pPr>
          <a:r>
            <a:rPr lang="en-US" sz="1100">
              <a:latin typeface="Montserrat" pitchFamily="2" charset="77"/>
            </a:rPr>
            <a:t>How compliance is verified</a:t>
          </a:r>
        </a:p>
      </dgm:t>
    </dgm:pt>
    <dgm:pt modelId="{31B001FA-3C10-BF49-B424-2D0C7E74C695}" type="parTrans" cxnId="{ED7361AF-454F-194C-84D9-09D430BFC3D7}">
      <dgm:prSet/>
      <dgm:spPr/>
      <dgm:t>
        <a:bodyPr/>
        <a:lstStyle/>
        <a:p>
          <a:endParaRPr lang="en-US"/>
        </a:p>
      </dgm:t>
    </dgm:pt>
    <dgm:pt modelId="{4C488DC3-3CF5-5B41-990E-BBF1A3DC4E6F}" type="sibTrans" cxnId="{ED7361AF-454F-194C-84D9-09D430BFC3D7}">
      <dgm:prSet/>
      <dgm:spPr/>
      <dgm:t>
        <a:bodyPr/>
        <a:lstStyle/>
        <a:p>
          <a:endParaRPr lang="en-US"/>
        </a:p>
      </dgm:t>
    </dgm:pt>
    <dgm:pt modelId="{95A178B6-DCD2-0A4C-9617-F862B61999FB}" type="pres">
      <dgm:prSet presAssocID="{324736E7-A47C-CF4A-A423-F368B7B718A8}" presName="outerComposite" presStyleCnt="0">
        <dgm:presLayoutVars>
          <dgm:chMax val="5"/>
          <dgm:dir/>
          <dgm:resizeHandles val="exact"/>
        </dgm:presLayoutVars>
      </dgm:prSet>
      <dgm:spPr/>
    </dgm:pt>
    <dgm:pt modelId="{69D3B5D5-B666-3247-9576-047EE298559F}" type="pres">
      <dgm:prSet presAssocID="{324736E7-A47C-CF4A-A423-F368B7B718A8}" presName="dummyMaxCanvas" presStyleCnt="0">
        <dgm:presLayoutVars/>
      </dgm:prSet>
      <dgm:spPr/>
    </dgm:pt>
    <dgm:pt modelId="{448ECDA9-C9FA-E449-B67D-4B526683FA27}" type="pres">
      <dgm:prSet presAssocID="{324736E7-A47C-CF4A-A423-F368B7B718A8}" presName="FiveNodes_1" presStyleLbl="node1" presStyleIdx="0" presStyleCnt="5">
        <dgm:presLayoutVars>
          <dgm:bulletEnabled val="1"/>
        </dgm:presLayoutVars>
      </dgm:prSet>
      <dgm:spPr/>
    </dgm:pt>
    <dgm:pt modelId="{ADB7AA3B-03FB-4C44-9C02-42878C22CC96}" type="pres">
      <dgm:prSet presAssocID="{324736E7-A47C-CF4A-A423-F368B7B718A8}" presName="FiveNodes_2" presStyleLbl="node1" presStyleIdx="1" presStyleCnt="5" custLinFactNeighborX="-742">
        <dgm:presLayoutVars>
          <dgm:bulletEnabled val="1"/>
        </dgm:presLayoutVars>
      </dgm:prSet>
      <dgm:spPr/>
    </dgm:pt>
    <dgm:pt modelId="{F033E998-660A-444A-8F5B-B59E49DEC56F}" type="pres">
      <dgm:prSet presAssocID="{324736E7-A47C-CF4A-A423-F368B7B718A8}" presName="FiveNodes_3" presStyleLbl="node1" presStyleIdx="2" presStyleCnt="5" custScaleX="100999" custLinFactNeighborX="741" custLinFactNeighborY="-1205">
        <dgm:presLayoutVars>
          <dgm:bulletEnabled val="1"/>
        </dgm:presLayoutVars>
      </dgm:prSet>
      <dgm:spPr/>
    </dgm:pt>
    <dgm:pt modelId="{957DA099-4BE1-3845-83B9-66C6B8F09623}" type="pres">
      <dgm:prSet presAssocID="{324736E7-A47C-CF4A-A423-F368B7B718A8}" presName="FiveNodes_4" presStyleLbl="node1" presStyleIdx="3" presStyleCnt="5" custScaleX="105355" custScaleY="96017" custLinFactNeighborX="1483" custLinFactNeighborY="-1205">
        <dgm:presLayoutVars>
          <dgm:bulletEnabled val="1"/>
        </dgm:presLayoutVars>
      </dgm:prSet>
      <dgm:spPr/>
    </dgm:pt>
    <dgm:pt modelId="{28C15365-5ED1-3F4D-B3C4-0ED17A09C7AB}" type="pres">
      <dgm:prSet presAssocID="{324736E7-A47C-CF4A-A423-F368B7B718A8}" presName="FiveNodes_5" presStyleLbl="node1" presStyleIdx="4" presStyleCnt="5" custLinFactNeighborX="0" custLinFactNeighborY="0">
        <dgm:presLayoutVars>
          <dgm:bulletEnabled val="1"/>
        </dgm:presLayoutVars>
      </dgm:prSet>
      <dgm:spPr/>
    </dgm:pt>
    <dgm:pt modelId="{8FEE9127-DF97-5148-91A8-FCF9BB0BAF5D}" type="pres">
      <dgm:prSet presAssocID="{324736E7-A47C-CF4A-A423-F368B7B718A8}" presName="FiveConn_1-2" presStyleLbl="fgAccFollowNode1" presStyleIdx="0" presStyleCnt="4" custLinFactNeighborX="-20398" custLinFactNeighborY="7418">
        <dgm:presLayoutVars>
          <dgm:bulletEnabled val="1"/>
        </dgm:presLayoutVars>
      </dgm:prSet>
      <dgm:spPr/>
    </dgm:pt>
    <dgm:pt modelId="{DD964C57-1C8C-FC4E-8E8D-34F2CA6BA69C}" type="pres">
      <dgm:prSet presAssocID="{324736E7-A47C-CF4A-A423-F368B7B718A8}" presName="FiveConn_2-3" presStyleLbl="fgAccFollowNode1" presStyleIdx="1" presStyleCnt="4" custLinFactNeighborX="-9271">
        <dgm:presLayoutVars>
          <dgm:bulletEnabled val="1"/>
        </dgm:presLayoutVars>
      </dgm:prSet>
      <dgm:spPr/>
    </dgm:pt>
    <dgm:pt modelId="{5F5A6BDB-F5D2-434E-AD78-98BF15550DC4}" type="pres">
      <dgm:prSet presAssocID="{324736E7-A47C-CF4A-A423-F368B7B718A8}" presName="FiveConn_3-4" presStyleLbl="fgAccFollowNode1" presStyleIdx="2" presStyleCnt="4">
        <dgm:presLayoutVars>
          <dgm:bulletEnabled val="1"/>
        </dgm:presLayoutVars>
      </dgm:prSet>
      <dgm:spPr/>
    </dgm:pt>
    <dgm:pt modelId="{290AEEEF-5906-7840-8A7B-AC214DA8B5E2}" type="pres">
      <dgm:prSet presAssocID="{324736E7-A47C-CF4A-A423-F368B7B718A8}" presName="FiveConn_4-5" presStyleLbl="fgAccFollowNode1" presStyleIdx="3" presStyleCnt="4">
        <dgm:presLayoutVars>
          <dgm:bulletEnabled val="1"/>
        </dgm:presLayoutVars>
      </dgm:prSet>
      <dgm:spPr/>
    </dgm:pt>
    <dgm:pt modelId="{8462E27D-9BB0-8F4A-A027-AD376B07105C}" type="pres">
      <dgm:prSet presAssocID="{324736E7-A47C-CF4A-A423-F368B7B718A8}" presName="FiveNodes_1_text" presStyleLbl="node1" presStyleIdx="4" presStyleCnt="5">
        <dgm:presLayoutVars>
          <dgm:bulletEnabled val="1"/>
        </dgm:presLayoutVars>
      </dgm:prSet>
      <dgm:spPr/>
    </dgm:pt>
    <dgm:pt modelId="{F4B25F8F-E7C9-C444-81BE-067941265A28}" type="pres">
      <dgm:prSet presAssocID="{324736E7-A47C-CF4A-A423-F368B7B718A8}" presName="FiveNodes_2_text" presStyleLbl="node1" presStyleIdx="4" presStyleCnt="5">
        <dgm:presLayoutVars>
          <dgm:bulletEnabled val="1"/>
        </dgm:presLayoutVars>
      </dgm:prSet>
      <dgm:spPr/>
    </dgm:pt>
    <dgm:pt modelId="{FFE0D5E5-EEC2-3542-B873-F762DB78A601}" type="pres">
      <dgm:prSet presAssocID="{324736E7-A47C-CF4A-A423-F368B7B718A8}" presName="FiveNodes_3_text" presStyleLbl="node1" presStyleIdx="4" presStyleCnt="5">
        <dgm:presLayoutVars>
          <dgm:bulletEnabled val="1"/>
        </dgm:presLayoutVars>
      </dgm:prSet>
      <dgm:spPr/>
    </dgm:pt>
    <dgm:pt modelId="{CA9E55EA-44BE-BD47-9792-63B435B9BB23}" type="pres">
      <dgm:prSet presAssocID="{324736E7-A47C-CF4A-A423-F368B7B718A8}" presName="FiveNodes_4_text" presStyleLbl="node1" presStyleIdx="4" presStyleCnt="5">
        <dgm:presLayoutVars>
          <dgm:bulletEnabled val="1"/>
        </dgm:presLayoutVars>
      </dgm:prSet>
      <dgm:spPr/>
    </dgm:pt>
    <dgm:pt modelId="{59046B07-C22F-EA4B-B8FA-7B2A077A821A}" type="pres">
      <dgm:prSet presAssocID="{324736E7-A47C-CF4A-A423-F368B7B718A8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0A7F5C03-8807-DF40-AB1B-777C3689DAA4}" srcId="{324736E7-A47C-CF4A-A423-F368B7B718A8}" destId="{D41410E6-20C9-A944-83E4-715C0C56D4D2}" srcOrd="2" destOrd="0" parTransId="{0C59436D-35D3-0641-A78E-9054A2E02EC2}" sibTransId="{CCDC43E2-8B84-014D-A5BC-99E9DC3AFD60}"/>
    <dgm:cxn modelId="{91867104-773C-974C-85AE-EC693809B5F5}" type="presOf" srcId="{FE47534F-A61D-B948-8C5C-A8AFF0E9C5CD}" destId="{290AEEEF-5906-7840-8A7B-AC214DA8B5E2}" srcOrd="0" destOrd="0" presId="urn:microsoft.com/office/officeart/2005/8/layout/vProcess5"/>
    <dgm:cxn modelId="{8A78870F-3EA6-094A-8ED7-3DCE934B5C5D}" type="presOf" srcId="{6A250E70-8628-2544-B81F-124E9D829CE1}" destId="{59046B07-C22F-EA4B-B8FA-7B2A077A821A}" srcOrd="1" destOrd="0" presId="urn:microsoft.com/office/officeart/2005/8/layout/vProcess5"/>
    <dgm:cxn modelId="{26301210-07AF-9C4A-AA6C-5C109B71E679}" type="presOf" srcId="{324736E7-A47C-CF4A-A423-F368B7B718A8}" destId="{95A178B6-DCD2-0A4C-9617-F862B61999FB}" srcOrd="0" destOrd="0" presId="urn:microsoft.com/office/officeart/2005/8/layout/vProcess5"/>
    <dgm:cxn modelId="{4B5D8A13-624C-B24A-8310-901C9BE3CDA0}" srcId="{55421B01-0E78-9641-B6AF-FF6AB15E351F}" destId="{A6F57A16-6344-8946-B91E-45A469BFFBE8}" srcOrd="0" destOrd="0" parTransId="{5C8AAD75-339E-2245-B991-02AB29E1DE40}" sibTransId="{95D84BD6-1F76-D24F-A78A-E921C72AB99D}"/>
    <dgm:cxn modelId="{CB5BD717-A4A1-E64B-8881-75F4A2F08F61}" type="presOf" srcId="{B900C86D-67CA-8346-AB16-AD0DD63AD792}" destId="{CA9E55EA-44BE-BD47-9792-63B435B9BB23}" srcOrd="1" destOrd="0" presId="urn:microsoft.com/office/officeart/2005/8/layout/vProcess5"/>
    <dgm:cxn modelId="{43301C18-99D7-6A46-B9D6-E37264F61D77}" type="presOf" srcId="{6A250E70-8628-2544-B81F-124E9D829CE1}" destId="{28C15365-5ED1-3F4D-B3C4-0ED17A09C7AB}" srcOrd="0" destOrd="0" presId="urn:microsoft.com/office/officeart/2005/8/layout/vProcess5"/>
    <dgm:cxn modelId="{E54DB721-68AF-F747-B2A7-219FDB4C70E4}" srcId="{6D777073-D716-CC45-A863-091D745CA426}" destId="{AF2D795E-C7D3-2247-90ED-D917124C3B8B}" srcOrd="0" destOrd="0" parTransId="{26EC6D1F-5046-9042-A465-06B99DD8D679}" sibTransId="{0468A16B-D353-034E-AAEB-0F2701C79659}"/>
    <dgm:cxn modelId="{AF6FA326-0CA5-0249-BA8C-5016ED67C2F9}" type="presOf" srcId="{6D777073-D716-CC45-A863-091D745CA426}" destId="{8462E27D-9BB0-8F4A-A027-AD376B07105C}" srcOrd="1" destOrd="0" presId="urn:microsoft.com/office/officeart/2005/8/layout/vProcess5"/>
    <dgm:cxn modelId="{592D782C-379D-9E46-AB67-D61CB9F0F506}" type="presOf" srcId="{EB350109-63AD-6649-8FB9-D36C549973F5}" destId="{FFE0D5E5-EEC2-3542-B873-F762DB78A601}" srcOrd="1" destOrd="1" presId="urn:microsoft.com/office/officeart/2005/8/layout/vProcess5"/>
    <dgm:cxn modelId="{897EE440-44BB-564B-9C6C-816B79C0A4F9}" type="presOf" srcId="{A6F57A16-6344-8946-B91E-45A469BFFBE8}" destId="{ADB7AA3B-03FB-4C44-9C02-42878C22CC96}" srcOrd="0" destOrd="1" presId="urn:microsoft.com/office/officeart/2005/8/layout/vProcess5"/>
    <dgm:cxn modelId="{74A7CE55-3074-1B4F-8C8E-080DBEECEA7C}" type="presOf" srcId="{A6F57A16-6344-8946-B91E-45A469BFFBE8}" destId="{F4B25F8F-E7C9-C444-81BE-067941265A28}" srcOrd="1" destOrd="1" presId="urn:microsoft.com/office/officeart/2005/8/layout/vProcess5"/>
    <dgm:cxn modelId="{AD868E59-BD66-254F-A35E-1D6C2CD5CA4F}" srcId="{324736E7-A47C-CF4A-A423-F368B7B718A8}" destId="{B900C86D-67CA-8346-AB16-AD0DD63AD792}" srcOrd="3" destOrd="0" parTransId="{9812767A-3501-C849-AA00-EE902AEF0522}" sibTransId="{FE47534F-A61D-B948-8C5C-A8AFF0E9C5CD}"/>
    <dgm:cxn modelId="{708C025A-4C68-B440-BE5F-878777D68FA3}" type="presOf" srcId="{D41410E6-20C9-A944-83E4-715C0C56D4D2}" destId="{FFE0D5E5-EEC2-3542-B873-F762DB78A601}" srcOrd="1" destOrd="0" presId="urn:microsoft.com/office/officeart/2005/8/layout/vProcess5"/>
    <dgm:cxn modelId="{17CB4B5E-A466-E347-8EA8-ABD7F907B5FD}" srcId="{D41410E6-20C9-A944-83E4-715C0C56D4D2}" destId="{EB350109-63AD-6649-8FB9-D36C549973F5}" srcOrd="0" destOrd="0" parTransId="{B3A6B0B0-7460-2C4F-8376-CA04AFE167D2}" sibTransId="{93C1008A-E479-0C4C-B474-CFAA20530646}"/>
    <dgm:cxn modelId="{CC0CBB82-62D1-4844-A355-D5864CAB74BD}" type="presOf" srcId="{CBBA76E6-7BD4-CB4C-BBCE-161DCE36895E}" destId="{8FEE9127-DF97-5148-91A8-FCF9BB0BAF5D}" srcOrd="0" destOrd="0" presId="urn:microsoft.com/office/officeart/2005/8/layout/vProcess5"/>
    <dgm:cxn modelId="{5E8F128D-C52F-854D-A20D-CFB29E7E9DE7}" srcId="{B900C86D-67CA-8346-AB16-AD0DD63AD792}" destId="{E77A7049-6DF3-8F4B-BE66-582E183450B8}" srcOrd="0" destOrd="0" parTransId="{F3D4569D-5626-3A4E-8E1A-6BE607608A38}" sibTransId="{0A81303E-1C74-5648-8F69-440F2C5FC1AA}"/>
    <dgm:cxn modelId="{B1AAFC8F-755F-A147-A34C-F9DA81F3892D}" type="presOf" srcId="{EB350109-63AD-6649-8FB9-D36C549973F5}" destId="{F033E998-660A-444A-8F5B-B59E49DEC56F}" srcOrd="0" destOrd="1" presId="urn:microsoft.com/office/officeart/2005/8/layout/vProcess5"/>
    <dgm:cxn modelId="{1132CC98-B8D9-D64D-AE68-25FF5E6640F1}" type="presOf" srcId="{E77A7049-6DF3-8F4B-BE66-582E183450B8}" destId="{CA9E55EA-44BE-BD47-9792-63B435B9BB23}" srcOrd="1" destOrd="1" presId="urn:microsoft.com/office/officeart/2005/8/layout/vProcess5"/>
    <dgm:cxn modelId="{4C2AE7A0-2C39-4945-B75E-84ED1C2CCE21}" type="presOf" srcId="{B941549F-92D9-7A40-BD8A-2FC637CAD81A}" destId="{28C15365-5ED1-3F4D-B3C4-0ED17A09C7AB}" srcOrd="0" destOrd="1" presId="urn:microsoft.com/office/officeart/2005/8/layout/vProcess5"/>
    <dgm:cxn modelId="{E7CE1AA7-8BBD-F348-8A8C-619320F55840}" type="presOf" srcId="{55421B01-0E78-9641-B6AF-FF6AB15E351F}" destId="{ADB7AA3B-03FB-4C44-9C02-42878C22CC96}" srcOrd="0" destOrd="0" presId="urn:microsoft.com/office/officeart/2005/8/layout/vProcess5"/>
    <dgm:cxn modelId="{23C9FCA7-24B7-794E-A088-A0A2EE2D17A9}" type="presOf" srcId="{AF2D795E-C7D3-2247-90ED-D917124C3B8B}" destId="{8462E27D-9BB0-8F4A-A027-AD376B07105C}" srcOrd="1" destOrd="1" presId="urn:microsoft.com/office/officeart/2005/8/layout/vProcess5"/>
    <dgm:cxn modelId="{3C2BE1AA-1A9A-9446-9F44-A3C7C79FABD7}" type="presOf" srcId="{55421B01-0E78-9641-B6AF-FF6AB15E351F}" destId="{F4B25F8F-E7C9-C444-81BE-067941265A28}" srcOrd="1" destOrd="0" presId="urn:microsoft.com/office/officeart/2005/8/layout/vProcess5"/>
    <dgm:cxn modelId="{652E40AE-7F33-FB47-8A93-B77B97DC28E6}" type="presOf" srcId="{AF2D795E-C7D3-2247-90ED-D917124C3B8B}" destId="{448ECDA9-C9FA-E449-B67D-4B526683FA27}" srcOrd="0" destOrd="1" presId="urn:microsoft.com/office/officeart/2005/8/layout/vProcess5"/>
    <dgm:cxn modelId="{ED7361AF-454F-194C-84D9-09D430BFC3D7}" srcId="{6A250E70-8628-2544-B81F-124E9D829CE1}" destId="{B941549F-92D9-7A40-BD8A-2FC637CAD81A}" srcOrd="0" destOrd="0" parTransId="{31B001FA-3C10-BF49-B424-2D0C7E74C695}" sibTransId="{4C488DC3-3CF5-5B41-990E-BBF1A3DC4E6F}"/>
    <dgm:cxn modelId="{F5518EB5-E1FD-3A47-9F51-ED84E2507A87}" type="presOf" srcId="{B941549F-92D9-7A40-BD8A-2FC637CAD81A}" destId="{59046B07-C22F-EA4B-B8FA-7B2A077A821A}" srcOrd="1" destOrd="1" presId="urn:microsoft.com/office/officeart/2005/8/layout/vProcess5"/>
    <dgm:cxn modelId="{13E1E4BA-4549-1B43-8E21-52631BEEB168}" type="presOf" srcId="{E77A7049-6DF3-8F4B-BE66-582E183450B8}" destId="{957DA099-4BE1-3845-83B9-66C6B8F09623}" srcOrd="0" destOrd="1" presId="urn:microsoft.com/office/officeart/2005/8/layout/vProcess5"/>
    <dgm:cxn modelId="{5BA528C4-DCAF-2643-967B-4E918E6FA3B2}" type="presOf" srcId="{CCDC43E2-8B84-014D-A5BC-99E9DC3AFD60}" destId="{5F5A6BDB-F5D2-434E-AD78-98BF15550DC4}" srcOrd="0" destOrd="0" presId="urn:microsoft.com/office/officeart/2005/8/layout/vProcess5"/>
    <dgm:cxn modelId="{D51F33C4-6070-4941-85A3-A943E09200A4}" srcId="{324736E7-A47C-CF4A-A423-F368B7B718A8}" destId="{55421B01-0E78-9641-B6AF-FF6AB15E351F}" srcOrd="1" destOrd="0" parTransId="{AC93FA19-8ACA-0E4C-87A2-BFA6B7FBF49F}" sibTransId="{93B3D9E3-9CD7-AB4C-BE7E-E9EBD18AC52B}"/>
    <dgm:cxn modelId="{8416A9CD-8443-E942-A657-DFD2E7AF69D6}" srcId="{324736E7-A47C-CF4A-A423-F368B7B718A8}" destId="{6A250E70-8628-2544-B81F-124E9D829CE1}" srcOrd="4" destOrd="0" parTransId="{241769E8-F327-0147-9DB5-73EAC86C9920}" sibTransId="{FA690B8C-3844-0048-83F9-DED20F359B2B}"/>
    <dgm:cxn modelId="{850164CE-92C3-2544-BCFC-5088A0E44421}" type="presOf" srcId="{93B3D9E3-9CD7-AB4C-BE7E-E9EBD18AC52B}" destId="{DD964C57-1C8C-FC4E-8E8D-34F2CA6BA69C}" srcOrd="0" destOrd="0" presId="urn:microsoft.com/office/officeart/2005/8/layout/vProcess5"/>
    <dgm:cxn modelId="{936897D9-4EB7-D040-BF47-A22B505D58A3}" srcId="{324736E7-A47C-CF4A-A423-F368B7B718A8}" destId="{6D777073-D716-CC45-A863-091D745CA426}" srcOrd="0" destOrd="0" parTransId="{FCAD69D6-BDCC-264D-9DC2-6E572DC87299}" sibTransId="{CBBA76E6-7BD4-CB4C-BBCE-161DCE36895E}"/>
    <dgm:cxn modelId="{E0173DEE-9A66-3542-9893-3B2619E74A23}" type="presOf" srcId="{B900C86D-67CA-8346-AB16-AD0DD63AD792}" destId="{957DA099-4BE1-3845-83B9-66C6B8F09623}" srcOrd="0" destOrd="0" presId="urn:microsoft.com/office/officeart/2005/8/layout/vProcess5"/>
    <dgm:cxn modelId="{A00352EF-B679-F94D-92D9-00692FB12BE2}" type="presOf" srcId="{D41410E6-20C9-A944-83E4-715C0C56D4D2}" destId="{F033E998-660A-444A-8F5B-B59E49DEC56F}" srcOrd="0" destOrd="0" presId="urn:microsoft.com/office/officeart/2005/8/layout/vProcess5"/>
    <dgm:cxn modelId="{7BE06BFE-FB06-A143-A378-21F6DCC06725}" type="presOf" srcId="{6D777073-D716-CC45-A863-091D745CA426}" destId="{448ECDA9-C9FA-E449-B67D-4B526683FA27}" srcOrd="0" destOrd="0" presId="urn:microsoft.com/office/officeart/2005/8/layout/vProcess5"/>
    <dgm:cxn modelId="{DE9D0F7B-C69F-614C-AAD5-4C8FD2CC7BBE}" type="presParOf" srcId="{95A178B6-DCD2-0A4C-9617-F862B61999FB}" destId="{69D3B5D5-B666-3247-9576-047EE298559F}" srcOrd="0" destOrd="0" presId="urn:microsoft.com/office/officeart/2005/8/layout/vProcess5"/>
    <dgm:cxn modelId="{6F641FD8-02DE-DE46-8E9C-39167B01D25B}" type="presParOf" srcId="{95A178B6-DCD2-0A4C-9617-F862B61999FB}" destId="{448ECDA9-C9FA-E449-B67D-4B526683FA27}" srcOrd="1" destOrd="0" presId="urn:microsoft.com/office/officeart/2005/8/layout/vProcess5"/>
    <dgm:cxn modelId="{6F6DF4DC-35D4-6448-B18A-8EA0FAD6BF7E}" type="presParOf" srcId="{95A178B6-DCD2-0A4C-9617-F862B61999FB}" destId="{ADB7AA3B-03FB-4C44-9C02-42878C22CC96}" srcOrd="2" destOrd="0" presId="urn:microsoft.com/office/officeart/2005/8/layout/vProcess5"/>
    <dgm:cxn modelId="{4221C7AC-6489-B64D-88A6-9EB35E20F6AC}" type="presParOf" srcId="{95A178B6-DCD2-0A4C-9617-F862B61999FB}" destId="{F033E998-660A-444A-8F5B-B59E49DEC56F}" srcOrd="3" destOrd="0" presId="urn:microsoft.com/office/officeart/2005/8/layout/vProcess5"/>
    <dgm:cxn modelId="{68D6DB0D-56B1-E04F-8533-CAD1F529763C}" type="presParOf" srcId="{95A178B6-DCD2-0A4C-9617-F862B61999FB}" destId="{957DA099-4BE1-3845-83B9-66C6B8F09623}" srcOrd="4" destOrd="0" presId="urn:microsoft.com/office/officeart/2005/8/layout/vProcess5"/>
    <dgm:cxn modelId="{74AC6B7D-3273-EA4A-ADBD-1A0613858CF5}" type="presParOf" srcId="{95A178B6-DCD2-0A4C-9617-F862B61999FB}" destId="{28C15365-5ED1-3F4D-B3C4-0ED17A09C7AB}" srcOrd="5" destOrd="0" presId="urn:microsoft.com/office/officeart/2005/8/layout/vProcess5"/>
    <dgm:cxn modelId="{E0EA070E-CF9C-1844-B220-E79E4735CD51}" type="presParOf" srcId="{95A178B6-DCD2-0A4C-9617-F862B61999FB}" destId="{8FEE9127-DF97-5148-91A8-FCF9BB0BAF5D}" srcOrd="6" destOrd="0" presId="urn:microsoft.com/office/officeart/2005/8/layout/vProcess5"/>
    <dgm:cxn modelId="{81899C15-F46E-894D-B448-73DF7CB9C1DF}" type="presParOf" srcId="{95A178B6-DCD2-0A4C-9617-F862B61999FB}" destId="{DD964C57-1C8C-FC4E-8E8D-34F2CA6BA69C}" srcOrd="7" destOrd="0" presId="urn:microsoft.com/office/officeart/2005/8/layout/vProcess5"/>
    <dgm:cxn modelId="{B76D165B-886F-0F40-A731-F280E198F1CD}" type="presParOf" srcId="{95A178B6-DCD2-0A4C-9617-F862B61999FB}" destId="{5F5A6BDB-F5D2-434E-AD78-98BF15550DC4}" srcOrd="8" destOrd="0" presId="urn:microsoft.com/office/officeart/2005/8/layout/vProcess5"/>
    <dgm:cxn modelId="{F059E401-FC40-5C4B-8324-5DA9D04B4459}" type="presParOf" srcId="{95A178B6-DCD2-0A4C-9617-F862B61999FB}" destId="{290AEEEF-5906-7840-8A7B-AC214DA8B5E2}" srcOrd="9" destOrd="0" presId="urn:microsoft.com/office/officeart/2005/8/layout/vProcess5"/>
    <dgm:cxn modelId="{E2AADCE0-D9DB-3B47-9A02-A0A8CF931E5A}" type="presParOf" srcId="{95A178B6-DCD2-0A4C-9617-F862B61999FB}" destId="{8462E27D-9BB0-8F4A-A027-AD376B07105C}" srcOrd="10" destOrd="0" presId="urn:microsoft.com/office/officeart/2005/8/layout/vProcess5"/>
    <dgm:cxn modelId="{C73B6CD2-363A-C540-BA6B-8EBF2C034564}" type="presParOf" srcId="{95A178B6-DCD2-0A4C-9617-F862B61999FB}" destId="{F4B25F8F-E7C9-C444-81BE-067941265A28}" srcOrd="11" destOrd="0" presId="urn:microsoft.com/office/officeart/2005/8/layout/vProcess5"/>
    <dgm:cxn modelId="{A923DFCC-23DB-944E-A6D0-0DA70F77A038}" type="presParOf" srcId="{95A178B6-DCD2-0A4C-9617-F862B61999FB}" destId="{FFE0D5E5-EEC2-3542-B873-F762DB78A601}" srcOrd="12" destOrd="0" presId="urn:microsoft.com/office/officeart/2005/8/layout/vProcess5"/>
    <dgm:cxn modelId="{DE0E38BD-5016-F443-A474-1B3CB14A701C}" type="presParOf" srcId="{95A178B6-DCD2-0A4C-9617-F862B61999FB}" destId="{CA9E55EA-44BE-BD47-9792-63B435B9BB23}" srcOrd="13" destOrd="0" presId="urn:microsoft.com/office/officeart/2005/8/layout/vProcess5"/>
    <dgm:cxn modelId="{4BEE2164-3735-144C-AFC7-9B0225006EE7}" type="presParOf" srcId="{95A178B6-DCD2-0A4C-9617-F862B61999FB}" destId="{59046B07-C22F-EA4B-B8FA-7B2A077A821A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8ECDA9-C9FA-E449-B67D-4B526683FA27}">
      <dsp:nvSpPr>
        <dsp:cNvPr id="0" name=""/>
        <dsp:cNvSpPr/>
      </dsp:nvSpPr>
      <dsp:spPr>
        <a:xfrm>
          <a:off x="0" y="0"/>
          <a:ext cx="3160083" cy="606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Montserrat" pitchFamily="2" charset="77"/>
            </a:rPr>
            <a:t>Title VII / Rehabilitation Act</a:t>
          </a:r>
          <a:endParaRPr lang="en-US" sz="1100" kern="1200">
            <a:latin typeface="Montserrat" pitchFamily="2" charset="77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latin typeface="Montserrat" pitchFamily="2" charset="77"/>
            </a:rPr>
            <a:t>Why the money exists</a:t>
          </a:r>
        </a:p>
      </dsp:txBody>
      <dsp:txXfrm>
        <a:off x="17773" y="17773"/>
        <a:ext cx="2434281" cy="571272"/>
      </dsp:txXfrm>
    </dsp:sp>
    <dsp:sp modelId="{ADB7AA3B-03FB-4C44-9C02-42878C22CC96}">
      <dsp:nvSpPr>
        <dsp:cNvPr id="0" name=""/>
        <dsp:cNvSpPr/>
      </dsp:nvSpPr>
      <dsp:spPr>
        <a:xfrm>
          <a:off x="212532" y="691099"/>
          <a:ext cx="3160083" cy="606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Montserrat" pitchFamily="2" charset="77"/>
            </a:rPr>
            <a:t>45 CFR Part 1329</a:t>
          </a:r>
          <a:r>
            <a:rPr lang="en-US" sz="1100" kern="1200">
              <a:latin typeface="Montserrat" pitchFamily="2" charset="77"/>
            </a:rPr>
            <a:t>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latin typeface="Montserrat" pitchFamily="2" charset="77"/>
            </a:rPr>
            <a:t>How funds must support Independent Living purpose</a:t>
          </a:r>
        </a:p>
      </dsp:txBody>
      <dsp:txXfrm>
        <a:off x="230305" y="708872"/>
        <a:ext cx="2494125" cy="571272"/>
      </dsp:txXfrm>
    </dsp:sp>
    <dsp:sp modelId="{F033E998-660A-444A-8F5B-B59E49DEC56F}">
      <dsp:nvSpPr>
        <dsp:cNvPr id="0" name=""/>
        <dsp:cNvSpPr/>
      </dsp:nvSpPr>
      <dsp:spPr>
        <a:xfrm>
          <a:off x="479592" y="1374885"/>
          <a:ext cx="3191653" cy="606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Montserrat" pitchFamily="2" charset="77"/>
            </a:rPr>
            <a:t>2 CFR Part 200 (Uniform Guidance)</a:t>
          </a:r>
          <a:endParaRPr lang="en-US" sz="1100" kern="1200">
            <a:latin typeface="Montserrat" pitchFamily="2" charset="77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latin typeface="Montserrat" pitchFamily="2" charset="77"/>
            </a:rPr>
            <a:t>How funds must be managed</a:t>
          </a:r>
        </a:p>
      </dsp:txBody>
      <dsp:txXfrm>
        <a:off x="497365" y="1392658"/>
        <a:ext cx="2519396" cy="571272"/>
      </dsp:txXfrm>
    </dsp:sp>
    <dsp:sp modelId="{957DA099-4BE1-3845-83B9-66C6B8F09623}">
      <dsp:nvSpPr>
        <dsp:cNvPr id="0" name=""/>
        <dsp:cNvSpPr/>
      </dsp:nvSpPr>
      <dsp:spPr>
        <a:xfrm>
          <a:off x="670193" y="2078069"/>
          <a:ext cx="3329306" cy="582649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Montserrat" pitchFamily="2" charset="77"/>
            </a:rPr>
            <a:t>Grant Award Terms &amp; Conditions</a:t>
          </a:r>
          <a:endParaRPr lang="en-US" sz="1100" kern="1200">
            <a:latin typeface="Montserrat" pitchFamily="2" charset="77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latin typeface="Montserrat" pitchFamily="2" charset="77"/>
            </a:rPr>
            <a:t>What your specific CIL must follow</a:t>
          </a:r>
        </a:p>
      </dsp:txBody>
      <dsp:txXfrm>
        <a:off x="687258" y="2095134"/>
        <a:ext cx="2631005" cy="548519"/>
      </dsp:txXfrm>
    </dsp:sp>
    <dsp:sp modelId="{28C15365-5ED1-3F4D-B3C4-0ED17A09C7AB}">
      <dsp:nvSpPr>
        <dsp:cNvPr id="0" name=""/>
        <dsp:cNvSpPr/>
      </dsp:nvSpPr>
      <dsp:spPr>
        <a:xfrm>
          <a:off x="943921" y="2764396"/>
          <a:ext cx="3160083" cy="606818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Montserrat" pitchFamily="2" charset="77"/>
            </a:rPr>
            <a:t>Single Audit Act</a:t>
          </a:r>
          <a:endParaRPr lang="en-US" sz="1100" kern="1200">
            <a:latin typeface="Montserrat" pitchFamily="2" charset="77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latin typeface="Montserrat" pitchFamily="2" charset="77"/>
            </a:rPr>
            <a:t>How compliance is verified</a:t>
          </a:r>
        </a:p>
      </dsp:txBody>
      <dsp:txXfrm>
        <a:off x="961694" y="2782169"/>
        <a:ext cx="2494125" cy="571272"/>
      </dsp:txXfrm>
    </dsp:sp>
    <dsp:sp modelId="{8FEE9127-DF97-5148-91A8-FCF9BB0BAF5D}">
      <dsp:nvSpPr>
        <dsp:cNvPr id="0" name=""/>
        <dsp:cNvSpPr/>
      </dsp:nvSpPr>
      <dsp:spPr>
        <a:xfrm>
          <a:off x="2685195" y="472573"/>
          <a:ext cx="394432" cy="394432"/>
        </a:xfrm>
        <a:prstGeom prst="downArrow">
          <a:avLst>
            <a:gd name="adj1" fmla="val 55000"/>
            <a:gd name="adj2" fmla="val 45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773942" y="472573"/>
        <a:ext cx="216938" cy="296810"/>
      </dsp:txXfrm>
    </dsp:sp>
    <dsp:sp modelId="{DD964C57-1C8C-FC4E-8E8D-34F2CA6BA69C}">
      <dsp:nvSpPr>
        <dsp:cNvPr id="0" name=""/>
        <dsp:cNvSpPr/>
      </dsp:nvSpPr>
      <dsp:spPr>
        <a:xfrm>
          <a:off x="2965064" y="1134413"/>
          <a:ext cx="394432" cy="394432"/>
        </a:xfrm>
        <a:prstGeom prst="downArrow">
          <a:avLst>
            <a:gd name="adj1" fmla="val 55000"/>
            <a:gd name="adj2" fmla="val 45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053811" y="1134413"/>
        <a:ext cx="216938" cy="296810"/>
      </dsp:txXfrm>
    </dsp:sp>
    <dsp:sp modelId="{5F5A6BDB-F5D2-434E-AD78-98BF15550DC4}">
      <dsp:nvSpPr>
        <dsp:cNvPr id="0" name=""/>
        <dsp:cNvSpPr/>
      </dsp:nvSpPr>
      <dsp:spPr>
        <a:xfrm>
          <a:off x="3237612" y="1815399"/>
          <a:ext cx="394432" cy="394432"/>
        </a:xfrm>
        <a:prstGeom prst="downArrow">
          <a:avLst>
            <a:gd name="adj1" fmla="val 55000"/>
            <a:gd name="adj2" fmla="val 45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326359" y="1815399"/>
        <a:ext cx="216938" cy="296810"/>
      </dsp:txXfrm>
    </dsp:sp>
    <dsp:sp modelId="{290AEEEF-5906-7840-8A7B-AC214DA8B5E2}">
      <dsp:nvSpPr>
        <dsp:cNvPr id="0" name=""/>
        <dsp:cNvSpPr/>
      </dsp:nvSpPr>
      <dsp:spPr>
        <a:xfrm>
          <a:off x="3473592" y="2513240"/>
          <a:ext cx="394432" cy="394432"/>
        </a:xfrm>
        <a:prstGeom prst="downArrow">
          <a:avLst>
            <a:gd name="adj1" fmla="val 55000"/>
            <a:gd name="adj2" fmla="val 45000"/>
          </a:avLst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3562339" y="2513240"/>
        <a:ext cx="216938" cy="296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1704</Words>
  <Characters>9868</Characters>
  <Application>Microsoft Office Word</Application>
  <DocSecurity>0</DocSecurity>
  <Lines>448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2026-01-28T06:34:00Z</dcterms:created>
  <dcterms:modified xsi:type="dcterms:W3CDTF">2026-01-28T06:41:00Z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