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14:paraId="2430CD92"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Cuando comenzamos a coordinar con la DSE, ¿qué desafíos comunes o problemas de informes debemos vigilar desde el principio?</w:t>
      </w:r>
    </w:p>
    <w:p xmlns:w="http://schemas.openxmlformats.org/wordprocessingml/2006/main" w14:paraId="7F4B2530" w14:textId="77777777" w:rsidR="00153DAB" w:rsidRPr="00153DAB" w:rsidRDefault="00153DAB" w:rsidP="00153DAB">
      <w:pPr>
        <w:pStyle w:val="p3"/>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Los problemas comunes que identifican los Oficiales del Programa de la ACL incluyen:</w:t>
      </w:r>
    </w:p>
    <w:p xmlns:w="http://schemas.openxmlformats.org/wordprocessingml/2006/main" w14:paraId="00DEA9C3" w14:textId="77777777" w:rsidR="00153DAB" w:rsidRPr="00153DAB" w:rsidRDefault="00153DAB" w:rsidP="00153DAB">
      <w:pPr>
        <w:pStyle w:val="p1"/>
        <w:numPr>
          <w:ilvl w:val="0"/>
          <w:numId w:val="11"/>
        </w:numPr>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Informe incorrecto de </w:t>
      </w:r>
      <w:r w:rsidRPr="00153DAB">
        <w:rPr>
          <w:rStyle w:val="s1"/>
          <w:rFonts w:asciiTheme="minorHAnsi" w:eastAsiaTheme="majorEastAsia" w:hAnsiTheme="minorHAnsi"/>
          <w:sz w:val="22"/>
          <w:szCs w:val="22"/>
          <w:lang w:bidi="es-ES" w:val="es-ES"/>
        </w:rPr>
        <w:t xml:space="preserve">los montos de la Parte B</w:t>
      </w:r>
      <w:r w:rsidRPr="00153DAB">
        <w:rPr>
          <w:rFonts w:asciiTheme="minorHAnsi" w:hAnsiTheme="minorHAnsi"/>
          <w:sz w:val="22"/>
          <w:szCs w:val="22"/>
          <w:lang w:bidi="es-ES" w:val="es-ES"/>
        </w:rPr>
        <w:t xml:space="preserve"> (por ejemplo, ingresar gastos o remanentes en lugar del monto del Aviso de Adjudicación).</w:t>
      </w:r>
    </w:p>
    <w:p xmlns:w="http://schemas.openxmlformats.org/wordprocessingml/2006/main" w14:paraId="792352F6" w14:textId="77777777" w:rsidR="00153DAB" w:rsidRPr="00153DAB" w:rsidRDefault="00153DAB" w:rsidP="00153DAB">
      <w:pPr>
        <w:pStyle w:val="p1"/>
        <w:numPr>
          <w:ilvl w:val="0"/>
          <w:numId w:val="11"/>
        </w:numPr>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Errores en </w:t>
      </w:r>
      <w:r w:rsidRPr="00153DAB">
        <w:rPr>
          <w:rStyle w:val="s1"/>
          <w:rFonts w:asciiTheme="minorHAnsi" w:eastAsiaTheme="majorEastAsia" w:hAnsiTheme="minorHAnsi"/>
          <w:sz w:val="22"/>
          <w:szCs w:val="22"/>
          <w:lang w:bidi="es-ES" w:val="es-ES"/>
        </w:rPr>
        <w:t xml:space="preserve">la composición del SILC</w:t>
      </w:r>
      <w:r w:rsidRPr="00153DAB">
        <w:rPr>
          <w:rFonts w:asciiTheme="minorHAnsi" w:hAnsiTheme="minorHAnsi"/>
          <w:sz w:val="22"/>
          <w:szCs w:val="22"/>
          <w:lang w:bidi="es-ES" w:val="es-ES"/>
        </w:rPr>
        <w:t xml:space="preserve">, particularmente al no reflejar las vacantes de manera adecuada.</w:t>
      </w:r>
    </w:p>
    <w:p xmlns:w="http://schemas.openxmlformats.org/wordprocessingml/2006/main" w14:paraId="5B329F41" w14:textId="77777777" w:rsidR="00153DAB" w:rsidRDefault="00153DAB" w:rsidP="00153DAB">
      <w:pPr>
        <w:pStyle w:val="p3"/>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El desafío más persistente es coordinar datos precisos entre múltiples entidades (DSE, SILC y CILs) y verificar la consistencia. </w:t>
      </w:r>
      <w:r w:rsidRPr="00153DAB">
        <w:rPr>
          <w:rStyle w:val="s2"/>
          <w:rFonts w:asciiTheme="minorHAnsi" w:eastAsiaTheme="majorEastAsia" w:hAnsiTheme="minorHAnsi"/>
          <w:sz w:val="22"/>
          <w:szCs w:val="22"/>
          <w:lang w:bidi="es-ES" w:val="es-ES"/>
        </w:rPr>
        <w:t xml:space="preserve">Como buena práctica, </w:t>
      </w:r>
      <w:r w:rsidRPr="00153DAB">
        <w:rPr>
          <w:rFonts w:asciiTheme="minorHAnsi" w:hAnsiTheme="minorHAnsi"/>
          <w:sz w:val="22"/>
          <w:szCs w:val="22"/>
          <w:lang w:bidi="es-ES" w:val="es-ES"/>
        </w:rPr>
        <w:t xml:space="preserve">establezcan una comunicación temprana y clara con la DSE sobre roles, cronogramas y responsabilidades para cada sección del PPR. La coordinación proactiva reduce significativamente las correcciones más adelante en el proceso.</w:t>
      </w:r>
    </w:p>
    <w:p xmlns:w="http://schemas.openxmlformats.org/wordprocessingml/2006/main" w14:paraId="749DDEEE" w14:textId="77777777" w:rsidR="001D68B0" w:rsidRPr="00153DAB" w:rsidRDefault="001D68B0" w:rsidP="001D68B0">
      <w:pPr>
        <w:pStyle w:val="Heading3"/>
        <w:spacing w:before="0" w:line="240" w:lineRule="auto"/>
        <w:rPr>
          <w:rFonts w:ascii="Aptos" w:hAnsi="Aptos"/>
          <w:b/>
          <w:bCs/>
          <w:sz w:val="22"/>
          <w:szCs w:val="22"/>
        </w:rPr>
      </w:pPr>
      <w:r w:rsidRPr="00153DAB">
        <w:rPr>
          <w:b/>
          <w:rFonts w:ascii="Aptos" w:hAnsi="Aptos" w:eastAsia="Aptos" w:cs="Aptos" w:hint="Aptos"/>
          <w:sz w:val="22"/>
          <w:szCs w:val="22"/>
          <w:lang w:bidi="es-ES" w:val="es-ES"/>
        </w:rPr>
        <w:t xml:space="preserve">¿Cuál es el rol de la DSE en el PPR de ILS?</w:t>
      </w:r>
    </w:p>
    <w:p xmlns:w="http://schemas.openxmlformats.org/wordprocessingml/2006/main" w14:paraId="3961B65D" w14:textId="3D5F6394" w:rsidR="001D68B0" w:rsidRPr="001D68B0" w:rsidRDefault="001D68B0" w:rsidP="001D68B0">
      <w:pPr>
        <w:spacing w:line="240" w:lineRule="auto"/>
        <w:rPr>
          <w:rStyle w:val="s1"/>
          <w:rFonts w:ascii="Aptos" w:hAnsi="Aptos"/>
        </w:rPr>
      </w:pPr>
      <w:r w:rsidRPr="00A24742">
        <w:rPr>
          <w:rFonts w:ascii="Aptos" w:hAnsi="Aptos" w:eastAsia="Aptos" w:cs="Aptos" w:hint="Aptos"/>
          <w:lang w:bidi="es-ES" w:val="es-ES"/>
        </w:rPr>
        <w:t xml:space="preserve">La DSE completa la parte financiera del PPR y es la responsable final de la presentación. Generalmente los SILCs y/o los CILs completan las secciones narrativas y programáticas (si solo reciben fondos de la Parte B), dependiendo del estado.</w:t>
      </w:r>
    </w:p>
    <w:p xmlns:w="http://schemas.openxmlformats.org/wordprocessingml/2006/main" w14:paraId="4014579B"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Para un puesto vacante en el SILC y que Q90 requiere fechas de inicio/final, ¿qué fechas deben ingresarse?</w:t>
      </w:r>
    </w:p>
    <w:p xmlns:w="http://schemas.openxmlformats.org/wordprocessingml/2006/main" w14:paraId="6771AABA" w14:textId="39ED5EEC" w:rsidR="00153DAB" w:rsidRPr="00153DAB" w:rsidRDefault="00153DAB" w:rsidP="00153DAB">
      <w:pPr>
        <w:pStyle w:val="p3"/>
        <w:spacing w:before="0" w:beforeAutospacing="0"/>
        <w:rPr>
          <w:rStyle w:val="s1"/>
          <w:rFonts w:asciiTheme="minorHAnsi" w:eastAsiaTheme="majorEastAsia" w:hAnsiTheme="minorHAnsi"/>
          <w:sz w:val="22"/>
          <w:szCs w:val="22"/>
        </w:rPr>
      </w:pPr>
      <w:r w:rsidRPr="00153DAB">
        <w:rPr>
          <w:rFonts w:asciiTheme="minorHAnsi" w:hAnsiTheme="minorHAnsi"/>
          <w:sz w:val="22"/>
          <w:szCs w:val="22"/>
          <w:lang w:bidi="es-ES" w:val="es-ES"/>
        </w:rPr>
        <w:t xml:space="preserve">Las vacantes no tienen fechas de inicio o final reales. Debido a que Q90 requiere fechas: </w:t>
      </w:r>
      <w:r w:rsidRPr="00153DAB">
        <w:rPr>
          <w:rStyle w:val="s1"/>
          <w:rFonts w:asciiTheme="minorHAnsi" w:eastAsiaTheme="majorEastAsia" w:hAnsiTheme="minorHAnsi"/>
          <w:sz w:val="22"/>
          <w:szCs w:val="22"/>
          <w:lang w:bidi="es-ES" w:val="es-ES"/>
        </w:rPr>
        <w:t xml:space="preserve">ingresar las </w:t>
      </w:r>
      <w:r w:rsidRPr="00153DAB">
        <w:rPr>
          <w:rFonts w:asciiTheme="minorHAnsi" w:hAnsiTheme="minorHAnsi"/>
          <w:sz w:val="22"/>
          <w:szCs w:val="22"/>
          <w:lang w:bidi="es-ES" w:val="es-ES"/>
        </w:rPr>
        <w:t xml:space="preserve">fechas de inicio y final del mandato del titular anterior y marcar claramente el puesto como </w:t>
      </w:r>
      <w:r w:rsidRPr="00153DAB">
        <w:rPr>
          <w:rStyle w:val="s1"/>
          <w:rFonts w:asciiTheme="minorHAnsi" w:eastAsiaTheme="majorEastAsia" w:hAnsiTheme="minorHAnsi"/>
          <w:sz w:val="22"/>
          <w:szCs w:val="22"/>
          <w:lang w:bidi="es-ES" w:val="es-ES"/>
        </w:rPr>
        <w:t xml:space="preserve">“Vacante”</w:t>
      </w:r>
      <w:r w:rsidRPr="00153DAB">
        <w:rPr>
          <w:rFonts w:asciiTheme="minorHAnsi" w:hAnsiTheme="minorHAnsi"/>
          <w:sz w:val="22"/>
          <w:szCs w:val="22"/>
          <w:lang w:bidi="es-ES" w:val="es-ES"/>
        </w:rPr>
        <w:t xml:space="preserve">. Este enfoque se alinea con el comportamiento del sistema y evita errores de validación de datos.</w:t>
      </w:r>
    </w:p>
    <w:p xmlns:w="http://schemas.openxmlformats.org/wordprocessingml/2006/main" w14:paraId="0EAF7E1C"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¿Incluimos a los miembros ex officio al mencionar las vacantes?</w:t>
      </w:r>
    </w:p>
    <w:p xmlns:w="http://schemas.openxmlformats.org/wordprocessingml/2006/main" w14:paraId="7D85B828" w14:textId="43DEF9CC" w:rsidR="00153DAB" w:rsidRDefault="00153DAB" w:rsidP="00153DAB">
      <w:pPr>
        <w:pStyle w:val="Heading3"/>
        <w:spacing w:before="0" w:line="240" w:lineRule="auto"/>
        <w:rPr>
          <w:sz w:val="22"/>
          <w:szCs w:val="22"/>
        </w:rPr>
      </w:pPr>
      <w:r w:rsidRPr="00153DAB">
        <w:rPr>
          <w:sz w:val="22"/>
          <w:szCs w:val="22"/>
          <w:lang w:bidi="es-ES" w:val="es-ES"/>
        </w:rPr>
        <w:t xml:space="preserve">Sí. Los puestos ex officio deben incluirse al informar sobre las vacantes. Los miembros ex officio están sujetos a los mismos requisitos de límite de mandato que otros miembros de la junta. Por ejemplo, una persona que actúa como representante de la DSE no puede ejercer más de dos mandatos completos y consecutivos; luego, se debe designar a otra persona para ejercer como representante de la DSE.</w:t>
      </w:r>
    </w:p>
    <w:p xmlns:w="http://schemas.openxmlformats.org/wordprocessingml/2006/main" w14:paraId="0DF6DB62"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Si el mandato de un miembro de la junta venció pero no se designó un reemplazo, ¿debe seguir apareciendo como miembro?</w:t>
      </w:r>
    </w:p>
    <w:p xmlns:w="http://schemas.openxmlformats.org/wordprocessingml/2006/main" w14:paraId="10D183C5" w14:textId="6DF99A90" w:rsidR="001D68B0" w:rsidRPr="001D68B0" w:rsidRDefault="004A6F0A" w:rsidP="00153DAB">
      <w:pPr>
        <w:pStyle w:val="Heading3"/>
        <w:spacing w:before="0" w:line="240" w:lineRule="auto"/>
        <w:rPr>
          <w:sz w:val="22"/>
          <w:szCs w:val="22"/>
        </w:rPr>
      </w:pPr>
      <w:r w:rsidRPr="004A6F0A">
        <w:rPr>
          <w:sz w:val="22"/>
          <w:szCs w:val="22"/>
          <w:lang w:bidi="es-ES" w:val="es-ES"/>
        </w:rPr>
        <w:t xml:space="preserve">Si el mandato de un miembro de la junta venció y no se produjo una nueva designación, generalmente no se debe mencionar a la persona como en funciones, a menos que los estatutos, la ley o las normas de las juntas y comisiones del estado prevean un servicio de extensión del mandato. Algunos estados permiten que los miembros con mandatos vencidos continúen en funciones para cumplir con los requisitos de quórum hasta que se designe un sucesor. Además, si un miembro es elegible para la reelección (por ejemplo, dentro de los límites de mandato) y hay una intención clara y documentada de reelección, la persona puede seguir siendo mencionada.</w:t>
      </w:r>
    </w:p>
    <w:p xmlns:w="http://schemas.openxmlformats.org/wordprocessingml/2006/main" w14:paraId="20807794" w14:textId="39F1EB02"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Si las designaciones están "en proceso", ¿tenemos que seguir marcando esos puestos como vacantes?</w:t>
      </w:r>
    </w:p>
    <w:p xmlns:w="http://schemas.openxmlformats.org/wordprocessingml/2006/main" w14:paraId="7B7823BB" w14:textId="77777777" w:rsidR="00153DAB" w:rsidRPr="00153DAB" w:rsidRDefault="00153DAB" w:rsidP="00153DAB">
      <w:pPr>
        <w:pStyle w:val="p3"/>
        <w:spacing w:before="0" w:beforeAutospacing="0"/>
        <w:rPr>
          <w:rStyle w:val="s1"/>
          <w:rFonts w:asciiTheme="minorHAnsi" w:eastAsiaTheme="majorEastAsia" w:hAnsiTheme="minorHAnsi"/>
          <w:sz w:val="22"/>
          <w:szCs w:val="22"/>
        </w:rPr>
      </w:pPr>
      <w:r w:rsidRPr="00153DAB">
        <w:rPr>
          <w:rFonts w:asciiTheme="minorHAnsi" w:hAnsiTheme="minorHAnsi"/>
          <w:sz w:val="22"/>
          <w:szCs w:val="22"/>
          <w:lang w:bidi="es-ES" w:val="es-ES"/>
        </w:rPr>
        <w:t xml:space="preserve">Sí. Informen el estado del consejo </w:t>
      </w:r>
      <w:r w:rsidRPr="00153DAB">
        <w:rPr>
          <w:rStyle w:val="s2"/>
          <w:rFonts w:asciiTheme="minorHAnsi" w:eastAsiaTheme="majorEastAsia" w:hAnsiTheme="minorHAnsi"/>
          <w:sz w:val="22"/>
          <w:szCs w:val="22"/>
          <w:lang w:bidi="es-ES" w:val="es-ES"/>
        </w:rPr>
        <w:t xml:space="preserve">al 30 de septiembre</w:t>
      </w:r>
      <w:r w:rsidRPr="00153DAB">
        <w:rPr>
          <w:rFonts w:asciiTheme="minorHAnsi" w:hAnsiTheme="minorHAnsi"/>
          <w:sz w:val="22"/>
          <w:szCs w:val="22"/>
          <w:lang w:bidi="es-ES" w:val="es-ES"/>
        </w:rPr>
        <w:t xml:space="preserve"> (el final del período de informes de PPR: 1/10–30/9). Si un puesto estaba vacante en esa fecha, indíquenlo como </w:t>
      </w:r>
      <w:r w:rsidRPr="00153DAB">
        <w:rPr>
          <w:rStyle w:val="s1"/>
          <w:rFonts w:asciiTheme="minorHAnsi" w:eastAsiaTheme="majorEastAsia" w:hAnsiTheme="minorHAnsi"/>
          <w:sz w:val="22"/>
          <w:szCs w:val="22"/>
          <w:lang w:bidi="es-ES" w:val="es-ES"/>
        </w:rPr>
        <w:t xml:space="preserve">Vacante </w:t>
      </w:r>
      <w:r w:rsidRPr="00153DAB">
        <w:rPr>
          <w:rFonts w:asciiTheme="minorHAnsi" w:hAnsiTheme="minorHAnsi"/>
          <w:sz w:val="22"/>
          <w:szCs w:val="22"/>
          <w:lang w:bidi="es-ES" w:val="es-ES"/>
        </w:rPr>
        <w:t xml:space="preserve">y utilicen la narrativa para explicar que las designaciones están en proceso o se esperan pronto.</w:t>
      </w:r>
    </w:p>
    <w:p xmlns:w="http://schemas.openxmlformats.org/wordprocessingml/2006/main" w14:paraId="4AFFBB43"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Nuestros estatutos no especifican un número fijo de miembros del consejo. ¿Tenemos que seguir informando sobre las vacantes?</w:t>
      </w:r>
    </w:p>
    <w:p xmlns:w="http://schemas.openxmlformats.org/wordprocessingml/2006/main" w14:paraId="4FBFDC9F" w14:textId="2003F035" w:rsidR="00153DAB" w:rsidRPr="00153DAB" w:rsidRDefault="00153DAB" w:rsidP="00153DAB">
      <w:pPr>
        <w:pStyle w:val="p3"/>
        <w:spacing w:before="0" w:beforeAutospacing="0"/>
        <w:rPr>
          <w:rStyle w:val="s1"/>
          <w:rFonts w:asciiTheme="minorHAnsi" w:eastAsiaTheme="majorEastAsia" w:hAnsiTheme="minorHAnsi"/>
          <w:sz w:val="22"/>
          <w:szCs w:val="22"/>
        </w:rPr>
      </w:pPr>
      <w:r w:rsidRPr="00153DAB">
        <w:rPr>
          <w:rFonts w:asciiTheme="minorHAnsi" w:hAnsiTheme="minorHAnsi"/>
          <w:sz w:val="22"/>
          <w:szCs w:val="22"/>
          <w:lang w:bidi="es-ES" w:val="es-ES"/>
        </w:rPr>
        <w:t xml:space="preserve">La ACL espera que los SILCs cumplan con </w:t>
      </w:r>
      <w:r w:rsidRPr="00153DAB">
        <w:rPr>
          <w:rStyle w:val="s2"/>
          <w:rFonts w:asciiTheme="minorHAnsi" w:eastAsiaTheme="majorEastAsia" w:hAnsiTheme="minorHAnsi"/>
          <w:sz w:val="22"/>
          <w:szCs w:val="22"/>
          <w:lang w:bidi="es-ES" w:val="es-ES"/>
        </w:rPr>
        <w:t xml:space="preserve">la representación mínima requerida</w:t>
      </w:r>
      <w:r w:rsidRPr="00153DAB">
        <w:rPr>
          <w:rFonts w:asciiTheme="minorHAnsi" w:hAnsiTheme="minorHAnsi"/>
          <w:sz w:val="22"/>
          <w:szCs w:val="22"/>
          <w:lang w:bidi="es-ES" w:val="es-ES"/>
        </w:rPr>
        <w:t xml:space="preserve">, independientemente de si los estatutos establecen un número fijo de puestos: Representante de CIL, Representante de DSE, Representante de otra agencia estatal, y </w:t>
      </w:r>
      <w:r w:rsidRPr="00153DAB">
        <w:rPr>
          <w:rStyle w:val="s1"/>
          <w:rFonts w:asciiTheme="minorHAnsi" w:hAnsiTheme="minorHAnsi"/>
          <w:sz w:val="22"/>
          <w:szCs w:val="22"/>
          <w:lang w:bidi="es-ES" w:val="es-ES"/>
        </w:rPr>
        <w:t xml:space="preserve">una </w:t>
      </w:r>
      <w:r w:rsidRPr="00153DAB">
        <w:rPr>
          <w:rFonts w:asciiTheme="minorHAnsi" w:hAnsiTheme="minorHAnsi"/>
          <w:sz w:val="22"/>
          <w:szCs w:val="22"/>
          <w:lang w:bidi="es-ES" w:val="es-ES"/>
        </w:rPr>
        <w:t xml:space="preserve">mayoría de miembros que son personas con discapacidades y que no están empleadas por un CIL o agencia estatal. Esto da como resultado un </w:t>
      </w:r>
      <w:r w:rsidRPr="00153DAB">
        <w:rPr>
          <w:rStyle w:val="s2"/>
          <w:rFonts w:asciiTheme="minorHAnsi" w:eastAsiaTheme="majorEastAsia" w:hAnsiTheme="minorHAnsi"/>
          <w:sz w:val="22"/>
          <w:szCs w:val="22"/>
          <w:lang w:bidi="es-ES" w:val="es-ES"/>
        </w:rPr>
        <w:t xml:space="preserve">mínimo de 7 miembros</w:t>
      </w:r>
      <w:r w:rsidRPr="00153DAB">
        <w:rPr>
          <w:rFonts w:asciiTheme="minorHAnsi" w:hAnsiTheme="minorHAnsi"/>
          <w:sz w:val="22"/>
          <w:szCs w:val="22"/>
          <w:lang w:bidi="es-ES" w:val="es-ES"/>
        </w:rPr>
        <w:t xml:space="preserve"> (3 requeridos + mayoría de 4). Las vacantes deben reportarse si se encuentran por debajo de la composición requerida.</w:t>
      </w:r>
    </w:p>
    <w:p xmlns:w="http://schemas.openxmlformats.org/wordprocessingml/2006/main" w14:paraId="0E7F8D17"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Nuestros estatutos permiten de 17 a 24 miembros, pero actualmente tenemos 18 y varios puestos vacantes. ¿Tenemos que mencionarlos como vacantes?</w:t>
      </w:r>
    </w:p>
    <w:p xmlns:w="http://schemas.openxmlformats.org/wordprocessingml/2006/main" w14:paraId="4E547037" w14:textId="77777777" w:rsidR="00153DAB" w:rsidRPr="00153DAB" w:rsidRDefault="00153DAB" w:rsidP="00153DAB">
      <w:pPr>
        <w:pStyle w:val="p3"/>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No. Cuando los estatutos especifican un rango: no están </w:t>
      </w:r>
      <w:r w:rsidRPr="00153DAB">
        <w:rPr>
          <w:rStyle w:val="s1"/>
          <w:rFonts w:asciiTheme="minorHAnsi" w:eastAsiaTheme="majorEastAsia" w:hAnsiTheme="minorHAnsi"/>
          <w:sz w:val="22"/>
          <w:szCs w:val="22"/>
          <w:lang w:bidi="es-ES" w:val="es-ES"/>
        </w:rPr>
        <w:t xml:space="preserve">obligados</w:t>
      </w:r>
      <w:r w:rsidRPr="00153DAB">
        <w:rPr>
          <w:rFonts w:asciiTheme="minorHAnsi" w:hAnsiTheme="minorHAnsi"/>
          <w:sz w:val="22"/>
          <w:szCs w:val="22"/>
          <w:lang w:bidi="es-ES" w:val="es-ES"/>
        </w:rPr>
        <w:t xml:space="preserve"> a mencionar vacantes más allá de lo necesario para cumplir con la composición mínima, y pueden señalar en la narrativa que el consejo tiene la intención de avanzar hacia el extremo superior del rango. </w:t>
      </w:r>
      <w:r w:rsidRPr="00153DAB">
        <w:rPr>
          <w:rStyle w:val="s3"/>
          <w:rFonts w:asciiTheme="minorHAnsi" w:hAnsiTheme="minorHAnsi"/>
          <w:sz w:val="22"/>
          <w:szCs w:val="22"/>
          <w:lang w:bidi="es-ES" w:val="es-ES"/>
        </w:rPr>
        <w:t xml:space="preserve">Esto no </w:t>
      </w:r>
      <w:r w:rsidRPr="00153DAB">
        <w:rPr>
          <w:rFonts w:asciiTheme="minorHAnsi" w:hAnsiTheme="minorHAnsi"/>
          <w:sz w:val="22"/>
          <w:szCs w:val="22"/>
          <w:lang w:bidi="es-ES" w:val="es-ES"/>
        </w:rPr>
        <w:t xml:space="preserve">es un problema de cumplimiento</w:t>
      </w:r>
      <w:r w:rsidRPr="00153DAB">
        <w:rPr>
          <w:rStyle w:val="s3"/>
          <w:rFonts w:asciiTheme="minorHAnsi" w:hAnsiTheme="minorHAnsi"/>
          <w:sz w:val="22"/>
          <w:szCs w:val="22"/>
          <w:lang w:bidi="es-ES" w:val="es-ES"/>
        </w:rPr>
        <w:t xml:space="preserve">.</w:t>
      </w:r>
    </w:p>
    <w:p xmlns:w="http://schemas.openxmlformats.org/wordprocessingml/2006/main" w14:paraId="1861C50D"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Nuestra página web de juntas/comisiones utiliza títulos genéricos, pero nuestro SILC utiliza títulos distintos. ¿Cuál deberíamos usar en el PPR?</w:t>
      </w:r>
    </w:p>
    <w:p xmlns:w="http://schemas.openxmlformats.org/wordprocessingml/2006/main" w14:paraId="79D139BE" w14:textId="77777777" w:rsidR="00153DAB" w:rsidRPr="00153DAB" w:rsidRDefault="00153DAB" w:rsidP="00153DAB">
      <w:pPr>
        <w:pStyle w:val="p3"/>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La ACL revisa el cumplimiento basado en </w:t>
      </w:r>
      <w:r w:rsidRPr="00153DAB">
        <w:rPr>
          <w:rStyle w:val="s2"/>
          <w:rFonts w:asciiTheme="minorHAnsi" w:eastAsiaTheme="majorEastAsia" w:hAnsiTheme="minorHAnsi"/>
          <w:sz w:val="22"/>
          <w:szCs w:val="22"/>
          <w:lang w:bidi="es-ES" w:val="es-ES"/>
        </w:rPr>
        <w:t xml:space="preserve">categorías de designación</w:t>
      </w:r>
      <w:r w:rsidRPr="00153DAB">
        <w:rPr>
          <w:rFonts w:asciiTheme="minorHAnsi" w:hAnsiTheme="minorHAnsi"/>
          <w:sz w:val="22"/>
          <w:szCs w:val="22"/>
          <w:lang w:bidi="es-ES" w:val="es-ES"/>
        </w:rPr>
        <w:t xml:space="preserve">, no en los títulos locales: Representante de CIL, Representante de DSE, Representante de otra agencia estatal, y miembros que son personas con discapacidades y que no están empleadas por un CIL o agencia estatal. Pueden mencionar títulos locales, pero el cumplimiento se determina por la alineación con estas categorías requeridas.</w:t>
      </w:r>
    </w:p>
    <w:p xmlns:w="http://schemas.openxmlformats.org/wordprocessingml/2006/main" w14:paraId="6AA12CCD"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Hemos experimentado dificultades prolongadas con las designaciones a través de la oficina del Gobernador. ¿Cómo debería abordarse esto en el PPR y puede la ACL brindar asistencia?</w:t>
      </w:r>
    </w:p>
    <w:p xmlns:w="http://schemas.openxmlformats.org/wordprocessingml/2006/main" w14:paraId="44409B33" w14:textId="77777777" w:rsidR="00153DAB" w:rsidRPr="00153DAB" w:rsidRDefault="00153DAB" w:rsidP="00153DAB">
      <w:pPr>
        <w:pStyle w:val="p1"/>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Documenten los desafíos de las designaciones y el contexto en la </w:t>
      </w:r>
      <w:r w:rsidRPr="00153DAB">
        <w:rPr>
          <w:rStyle w:val="s1"/>
          <w:rFonts w:asciiTheme="minorHAnsi" w:eastAsiaTheme="majorEastAsia" w:hAnsiTheme="minorHAnsi"/>
          <w:sz w:val="22"/>
          <w:szCs w:val="22"/>
          <w:lang w:bidi="es-ES" w:val="es-ES"/>
        </w:rPr>
        <w:t xml:space="preserve">narrativa del PPR</w:t>
      </w:r>
      <w:r w:rsidRPr="00153DAB">
        <w:rPr>
          <w:rFonts w:asciiTheme="minorHAnsi" w:hAnsiTheme="minorHAnsi"/>
          <w:sz w:val="22"/>
          <w:szCs w:val="22"/>
          <w:lang w:bidi="es-ES" w:val="es-ES"/>
        </w:rPr>
        <w:t xml:space="preserve">. Involucren a su </w:t>
      </w:r>
      <w:r w:rsidRPr="00153DAB">
        <w:rPr>
          <w:rStyle w:val="s1"/>
          <w:rFonts w:asciiTheme="minorHAnsi" w:eastAsiaTheme="majorEastAsia" w:hAnsiTheme="minorHAnsi"/>
          <w:sz w:val="22"/>
          <w:szCs w:val="22"/>
          <w:lang w:bidi="es-ES" w:val="es-ES"/>
        </w:rPr>
        <w:t xml:space="preserve">Oficial del Programa de la ACL</w:t>
      </w:r>
      <w:r w:rsidRPr="00153DAB">
        <w:rPr>
          <w:rFonts w:asciiTheme="minorHAnsi" w:hAnsiTheme="minorHAnsi"/>
          <w:sz w:val="22"/>
          <w:szCs w:val="22"/>
          <w:lang w:bidi="es-ES" w:val="es-ES"/>
        </w:rPr>
        <w:t xml:space="preserve">, quien puede ayudar en la coordinación con las oficinas estatales. Consideren usar el alcance previo a la presentación y la fecha límite del PPR como un incentivo para promover actualizaciones. La ACL utiliza este contexto narrativo para entender las barreras sistémicas y proporcionar apoyo.</w:t>
      </w:r>
    </w:p>
    <w:p xmlns:w="http://schemas.openxmlformats.org/wordprocessingml/2006/main" w14:paraId="7D8ECE7D"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Nuestra DSE financia programas denominados “vida independiente” que no son subvenciones al CIL. ¿Deben incluirse estos fondos y cómo deberían explicarse?</w:t>
      </w:r>
    </w:p>
    <w:p xmlns:w="http://schemas.openxmlformats.org/wordprocessingml/2006/main" w14:paraId="6A947EE1" w14:textId="064D77BC" w:rsidR="00153DAB" w:rsidRPr="00153DAB" w:rsidRDefault="00153DAB" w:rsidP="00153DAB">
      <w:pPr>
        <w:pStyle w:val="p3"/>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Sí. Incluyan estos fondos en la </w:t>
      </w:r>
      <w:r w:rsidRPr="00153DAB">
        <w:rPr>
          <w:rStyle w:val="s2"/>
          <w:rFonts w:asciiTheme="minorHAnsi" w:eastAsiaTheme="majorEastAsia" w:hAnsiTheme="minorHAnsi"/>
          <w:sz w:val="22"/>
          <w:szCs w:val="22"/>
          <w:lang w:bidi="es-ES" w:val="es-ES"/>
        </w:rPr>
        <w:t xml:space="preserve">Subparte I, Sección A (6)</w:t>
      </w:r>
      <w:r w:rsidRPr="00153DAB">
        <w:rPr>
          <w:rFonts w:asciiTheme="minorHAnsi" w:hAnsiTheme="minorHAnsi"/>
          <w:sz w:val="22"/>
          <w:szCs w:val="22"/>
          <w:lang w:bidi="es-ES" w:val="es-ES"/>
        </w:rPr>
        <w:t xml:space="preserve"> (“fondos recibidos para el programa IL”). Proporcionen una explicación narrativa que describa: el propósito de los fondos, cómo apoyan el programa de IL y cómo difieren de las subvenciones al CIL. La ACL puede hacer un seguimiento para aclarar su ubicación, pero se fomenta la transparencia. Estos fondos también deben incluirse en el Plan Estatal para la Vida Independiente (SPIL).</w:t>
      </w:r>
    </w:p>
    <w:p xmlns:w="http://schemas.openxmlformats.org/wordprocessingml/2006/main" w14:paraId="5DD4661D"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Si el SILC no está de acuerdo con la información ingresada por la DSE, ¿dónde puede el SILC agregar su perspectiva?</w:t>
      </w:r>
    </w:p>
    <w:p xmlns:w="http://schemas.openxmlformats.org/wordprocessingml/2006/main" w14:paraId="385E4159" w14:textId="32B7F6DD" w:rsidR="00153DAB" w:rsidRPr="00153DAB" w:rsidRDefault="00153DAB" w:rsidP="00153DAB">
      <w:pPr>
        <w:pStyle w:val="p3"/>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Utilicen la </w:t>
      </w:r>
      <w:r w:rsidRPr="00153DAB">
        <w:rPr>
          <w:rStyle w:val="s2"/>
          <w:rFonts w:asciiTheme="minorHAnsi" w:eastAsiaTheme="majorEastAsia" w:hAnsiTheme="minorHAnsi"/>
          <w:sz w:val="22"/>
          <w:szCs w:val="22"/>
          <w:lang w:bidi="es-ES" w:val="es-ES"/>
        </w:rPr>
        <w:t xml:space="preserve">Subparte VI, Secciones B y C</w:t>
      </w:r>
      <w:r w:rsidRPr="00153DAB">
        <w:rPr>
          <w:rFonts w:asciiTheme="minorHAnsi" w:hAnsiTheme="minorHAnsi"/>
          <w:sz w:val="22"/>
          <w:szCs w:val="22"/>
          <w:lang w:bidi="es-ES" w:val="es-ES"/>
        </w:rPr>
        <w:t xml:space="preserve"> (desafíos, logros y problemas) para proporcionar contexto suplementario. Los SILC también deben: intentar la reconciliación directamente con la DSE y solicitar asistencia técnica o mediación a través de su </w:t>
      </w:r>
      <w:r w:rsidRPr="00153DAB">
        <w:rPr>
          <w:rStyle w:val="s1"/>
          <w:rFonts w:asciiTheme="minorHAnsi" w:eastAsiaTheme="majorEastAsia" w:hAnsiTheme="minorHAnsi"/>
          <w:sz w:val="22"/>
          <w:szCs w:val="22"/>
          <w:lang w:bidi="es-ES" w:val="es-ES"/>
        </w:rPr>
        <w:t xml:space="preserve">Oficial del Programa</w:t>
      </w:r>
      <w:r w:rsidRPr="00153DAB">
        <w:rPr>
          <w:rFonts w:asciiTheme="minorHAnsi" w:hAnsiTheme="minorHAnsi"/>
          <w:sz w:val="22"/>
          <w:szCs w:val="22"/>
          <w:lang w:bidi="es-ES" w:val="es-ES"/>
        </w:rPr>
        <w:t xml:space="preserve"> o el </w:t>
      </w:r>
      <w:r w:rsidRPr="00153DAB">
        <w:rPr>
          <w:rStyle w:val="s1"/>
          <w:rFonts w:asciiTheme="minorHAnsi" w:eastAsiaTheme="majorEastAsia" w:hAnsiTheme="minorHAnsi"/>
          <w:sz w:val="22"/>
          <w:szCs w:val="22"/>
          <w:lang w:bidi="es-ES" w:val="es-ES"/>
        </w:rPr>
        <w:t xml:space="preserve">Centro de T&amp;TA IL</w:t>
      </w:r>
      <w:r w:rsidRPr="00153DAB">
        <w:rPr>
          <w:rFonts w:asciiTheme="minorHAnsi" w:hAnsiTheme="minorHAnsi"/>
          <w:sz w:val="22"/>
          <w:szCs w:val="22"/>
          <w:lang w:bidi="es-ES" w:val="es-ES"/>
        </w:rPr>
        <w:t xml:space="preserve">, si es necesario.</w:t>
      </w:r>
    </w:p>
    <w:p xmlns:w="http://schemas.openxmlformats.org/wordprocessingml/2006/main" w14:paraId="12FDD2DE"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¿Cuál es el período de informe del PPR de ILS </w:t>
      </w:r>
    </w:p>
    <w:p xmlns:w="http://schemas.openxmlformats.org/wordprocessingml/2006/main" w14:paraId="2E8F58D4" w14:textId="77777777" w:rsidR="00153DAB" w:rsidRPr="00153DAB" w:rsidRDefault="00153DAB" w:rsidP="00153DAB">
      <w:pPr>
        <w:pStyle w:val="p3"/>
        <w:spacing w:before="0" w:beforeAutospacing="0"/>
        <w:rPr>
          <w:rStyle w:val="s1"/>
          <w:rFonts w:asciiTheme="minorHAnsi" w:eastAsiaTheme="majorEastAsia" w:hAnsiTheme="minorHAnsi"/>
          <w:sz w:val="22"/>
          <w:szCs w:val="22"/>
        </w:rPr>
      </w:pPr>
      <w:r w:rsidRPr="00153DAB">
        <w:rPr>
          <w:rFonts w:asciiTheme="minorHAnsi" w:hAnsiTheme="minorHAnsi"/>
          <w:sz w:val="22"/>
          <w:szCs w:val="22"/>
          <w:lang w:bidi="es-ES" w:val="es-ES"/>
        </w:rPr>
        <w:t xml:space="preserve">El PPR de ILS cubre </w:t>
      </w:r>
      <w:r w:rsidRPr="00153DAB">
        <w:rPr>
          <w:rStyle w:val="s2"/>
          <w:rFonts w:asciiTheme="minorHAnsi" w:eastAsiaTheme="majorEastAsia" w:hAnsiTheme="minorHAnsi"/>
          <w:sz w:val="22"/>
          <w:szCs w:val="22"/>
          <w:lang w:bidi="es-ES" w:val="es-ES"/>
        </w:rPr>
        <w:t xml:space="preserve">del 1 de octubre al 30 de septiembre</w:t>
      </w:r>
      <w:r w:rsidRPr="00153DAB">
        <w:rPr>
          <w:rFonts w:asciiTheme="minorHAnsi" w:hAnsiTheme="minorHAnsi"/>
          <w:sz w:val="22"/>
          <w:szCs w:val="22"/>
          <w:lang w:bidi="es-ES" w:val="es-ES"/>
        </w:rPr>
        <w:t xml:space="preserve">. Informen sobre las condiciones y el estado de membresía al </w:t>
      </w:r>
      <w:r w:rsidRPr="00153DAB">
        <w:rPr>
          <w:rStyle w:val="s2"/>
          <w:rFonts w:asciiTheme="minorHAnsi" w:eastAsiaTheme="majorEastAsia" w:hAnsiTheme="minorHAnsi"/>
          <w:sz w:val="22"/>
          <w:szCs w:val="22"/>
          <w:lang w:bidi="es-ES" w:val="es-ES"/>
        </w:rPr>
        <w:t xml:space="preserve">30 de septiembre</w:t>
      </w:r>
      <w:r w:rsidRPr="00153DAB">
        <w:rPr>
          <w:rFonts w:asciiTheme="minorHAnsi" w:hAnsiTheme="minorHAnsi"/>
          <w:sz w:val="22"/>
          <w:szCs w:val="22"/>
          <w:lang w:bidi="es-ES" w:val="es-ES"/>
        </w:rPr>
        <w:t xml:space="preserve">.</w:t>
      </w:r>
    </w:p>
    <w:p xmlns:w="http://schemas.openxmlformats.org/wordprocessingml/2006/main" w14:paraId="4C4F901C" w14:textId="77777777" w:rsidR="00153DAB" w:rsidRPr="00153DAB" w:rsidRDefault="00153DAB" w:rsidP="00153DAB">
      <w:pPr>
        <w:pStyle w:val="Heading3"/>
        <w:spacing w:before="0" w:line="240" w:lineRule="auto"/>
        <w:rPr>
          <w:rFonts w:asciiTheme="majorHAnsi" w:hAnsiTheme="majorHAnsi"/>
          <w:b/>
          <w:bCs/>
          <w:sz w:val="22"/>
          <w:szCs w:val="22"/>
        </w:rPr>
      </w:pPr>
      <w:r w:rsidRPr="00153DAB">
        <w:rPr>
          <w:b/>
          <w:rFonts w:asciiTheme="majorHAnsi" w:hAnsiTheme="majorHAnsi"/>
          <w:sz w:val="22"/>
          <w:szCs w:val="22"/>
          <w:lang w:bidi="es-ES" w:val="es-ES"/>
        </w:rPr>
        <w:t xml:space="preserve">¿Cuál es la fecha de vencimiento para el PPR de ILS?</w:t>
      </w:r>
    </w:p>
    <w:p xmlns:w="http://schemas.openxmlformats.org/wordprocessingml/2006/main" w14:paraId="23586CDF" w14:textId="77777777" w:rsidR="00153DAB" w:rsidRDefault="00153DAB" w:rsidP="00153DAB">
      <w:pPr>
        <w:pStyle w:val="p4"/>
        <w:spacing w:before="0" w:beforeAutospacing="0"/>
        <w:rPr>
          <w:rFonts w:asciiTheme="minorHAnsi" w:hAnsiTheme="minorHAnsi"/>
          <w:sz w:val="22"/>
          <w:szCs w:val="22"/>
        </w:rPr>
      </w:pPr>
      <w:r w:rsidRPr="00153DAB">
        <w:rPr>
          <w:rFonts w:asciiTheme="minorHAnsi" w:hAnsiTheme="minorHAnsi"/>
          <w:sz w:val="22"/>
          <w:szCs w:val="22"/>
          <w:lang w:bidi="es-ES" w:val="es-ES"/>
        </w:rPr>
        <w:t xml:space="preserve">31 de enero de 2026</w:t>
      </w:r>
    </w:p>
    <w:p xmlns:w="http://schemas.openxmlformats.org/wordprocessingml/2006/main" w14:paraId="3A27E6BB" w14:textId="77777777" w:rsidR="001D68B0" w:rsidRPr="00153DAB" w:rsidRDefault="001D68B0" w:rsidP="001D68B0">
      <w:pPr>
        <w:pStyle w:val="Heading3"/>
        <w:spacing w:before="0" w:line="240" w:lineRule="auto"/>
        <w:rPr>
          <w:rFonts w:ascii="Aptos" w:hAnsi="Aptos"/>
          <w:b/>
          <w:bCs/>
          <w:sz w:val="22"/>
          <w:szCs w:val="22"/>
        </w:rPr>
      </w:pPr>
      <w:r w:rsidRPr="00153DAB">
        <w:rPr>
          <w:b/>
          <w:rFonts w:ascii="Aptos" w:hAnsi="Aptos" w:eastAsia="Aptos" w:cs="Aptos" w:hint="Aptos"/>
          <w:sz w:val="22"/>
          <w:szCs w:val="22"/>
          <w:lang w:bidi="es-ES" w:val="es-ES"/>
        </w:rPr>
        <w:t xml:space="preserve">¿Qué debe hacer un SILC si los reembolsos de la DSE se retrasan gravemente?</w:t>
      </w:r>
    </w:p>
    <w:p xmlns:w="http://schemas.openxmlformats.org/wordprocessingml/2006/main" w14:paraId="27CB72CB" w14:textId="56A2EC88" w:rsidR="001D68B0" w:rsidRPr="00A24742" w:rsidRDefault="008B3B8D" w:rsidP="001D68B0">
      <w:pPr>
        <w:spacing w:line="240" w:lineRule="auto"/>
        <w:rPr>
          <w:rFonts w:ascii="Aptos" w:hAnsi="Aptos"/>
        </w:rPr>
      </w:pPr>
      <w:r>
        <w:rPr>
          <w:rFonts w:ascii="Aptos" w:hAnsi="Aptos" w:eastAsia="Aptos" w:cs="Aptos" w:hint="Aptos"/>
          <w:lang w:bidi="es-ES" w:val="es-ES"/>
        </w:rPr>
        <w:t xml:space="preserve">Por supuesto, la causa de los retrasos puede variar, desde problemas estatales hasta el cierre federal. En cualquier caso, el SILC debe contactar inmediatamente a su Oficial de Programa de la ACL e involucrar al Centro de T&amp;TA de IL para obtener apoyo. Esto puede ayudar a abrir un diálogo con la DSE y abordar los problemas con los retrasos en los pagos. La planificación del remanente futuro de los fondos de la Parte B puede ayudar a prevenir crisis futuras.</w:t>
      </w:r>
    </w:p>
    <w:p xmlns:w="http://schemas.openxmlformats.org/wordprocessingml/2006/main" w14:paraId="0BCA1C5B" w14:textId="77777777" w:rsidR="008B3B8D" w:rsidRPr="00153DAB" w:rsidRDefault="008B3B8D" w:rsidP="008B3B8D">
      <w:pPr>
        <w:pStyle w:val="Heading3"/>
        <w:spacing w:before="0" w:line="240" w:lineRule="auto"/>
        <w:rPr>
          <w:rFonts w:ascii="Aptos" w:hAnsi="Aptos"/>
          <w:b/>
          <w:bCs/>
          <w:sz w:val="22"/>
          <w:szCs w:val="22"/>
        </w:rPr>
      </w:pPr>
      <w:r w:rsidRPr="00153DAB">
        <w:rPr>
          <w:b/>
          <w:rFonts w:ascii="Aptos" w:hAnsi="Aptos" w:eastAsia="Aptos" w:cs="Aptos" w:hint="Aptos"/>
          <w:sz w:val="22"/>
          <w:szCs w:val="22"/>
          <w:lang w:bidi="es-ES" w:val="es-ES"/>
        </w:rPr>
        <w:t xml:space="preserve">¿Cuándo deben los SILC comenzar a planificar el próximo ciclo del SPIL?</w:t>
      </w:r>
    </w:p>
    <w:p xmlns:w="http://schemas.openxmlformats.org/wordprocessingml/2006/main" w14:paraId="63AE7831" w14:textId="77777777" w:rsidR="008B3B8D" w:rsidRPr="00A24742" w:rsidRDefault="008B3B8D" w:rsidP="008B3B8D">
      <w:pPr>
        <w:spacing w:line="240" w:lineRule="auto"/>
        <w:rPr>
          <w:rFonts w:ascii="Aptos" w:hAnsi="Aptos"/>
        </w:rPr>
      </w:pPr>
      <w:r w:rsidRPr="00A24742">
        <w:rPr>
          <w:rFonts w:ascii="Aptos" w:hAnsi="Aptos" w:eastAsia="Aptos" w:cs="Aptos" w:hint="Aptos"/>
          <w:lang w:bidi="es-ES" w:val="es-ES"/>
        </w:rPr>
        <w:t xml:space="preserve">La planificación debe comenzar ahora, ya que el ciclo actual de tres años ya está aproximadamente a la mitad.</w:t>
      </w:r>
    </w:p>
    <w:p xmlns:w="http://schemas.openxmlformats.org/wordprocessingml/2006/main" w14:paraId="125573AB" w14:textId="77777777" w:rsidR="00153DAB" w:rsidRPr="00153DAB" w:rsidRDefault="00153DAB" w:rsidP="00153DAB">
      <w:pPr>
        <w:pStyle w:val="Heading2"/>
        <w:spacing w:before="0" w:line="240" w:lineRule="auto"/>
        <w:rPr>
          <w:b/>
          <w:bCs/>
          <w:sz w:val="22"/>
          <w:szCs w:val="22"/>
        </w:rPr>
      </w:pPr>
      <w:r w:rsidRPr="00153DAB">
        <w:rPr>
          <w:b/>
          <w:sz w:val="22"/>
          <w:szCs w:val="22"/>
          <w:lang w:bidi="es-ES" w:val="es-ES"/>
        </w:rPr>
        <w:t xml:space="preserve">Orientación adicional sobre reportes</w:t>
      </w:r>
    </w:p>
    <w:p xmlns:w="http://schemas.openxmlformats.org/wordprocessingml/2006/main" w14:paraId="734313A0" w14:textId="77777777" w:rsidR="00153DAB" w:rsidRPr="00153DAB" w:rsidRDefault="00153DAB" w:rsidP="00153DAB">
      <w:pPr>
        <w:pStyle w:val="p1"/>
        <w:numPr>
          <w:ilvl w:val="0"/>
          <w:numId w:val="12"/>
        </w:numPr>
        <w:spacing w:before="0" w:beforeAutospacing="0"/>
        <w:rPr>
          <w:rFonts w:asciiTheme="minorHAnsi" w:hAnsiTheme="minorHAnsi"/>
          <w:sz w:val="22"/>
          <w:szCs w:val="22"/>
        </w:rPr>
      </w:pPr>
      <w:r w:rsidRPr="00153DAB">
        <w:rPr>
          <w:rStyle w:val="s1"/>
          <w:rFonts w:asciiTheme="minorHAnsi" w:eastAsiaTheme="majorEastAsia" w:hAnsiTheme="minorHAnsi"/>
          <w:sz w:val="22"/>
          <w:szCs w:val="22"/>
          <w:lang w:bidi="es-ES" w:val="es-ES"/>
        </w:rPr>
        <w:t xml:space="preserve">Reporte del “Monto” de la Parte B:</w:t>
      </w:r>
      <w:r w:rsidRPr="00153DAB">
        <w:rPr>
          <w:rFonts w:asciiTheme="minorHAnsi" w:hAnsiTheme="minorHAnsi"/>
          <w:sz w:val="22"/>
          <w:szCs w:val="22"/>
          <w:lang w:bidi="es-ES" w:val="es-ES"/>
        </w:rPr>
        <w:t xml:space="preserve"> ingresen el </w:t>
      </w:r>
      <w:r w:rsidRPr="00153DAB">
        <w:rPr>
          <w:rStyle w:val="s1"/>
          <w:rFonts w:asciiTheme="minorHAnsi" w:eastAsiaTheme="majorEastAsia" w:hAnsiTheme="minorHAnsi"/>
          <w:sz w:val="22"/>
          <w:szCs w:val="22"/>
          <w:lang w:bidi="es-ES" w:val="es-ES"/>
        </w:rPr>
        <w:t xml:space="preserve">monto recibido para el año fiscal según</w:t>
      </w:r>
      <w:r w:rsidRPr="00153DAB">
        <w:rPr>
          <w:rFonts w:asciiTheme="minorHAnsi" w:hAnsiTheme="minorHAnsi"/>
          <w:sz w:val="22"/>
          <w:szCs w:val="22"/>
          <w:lang w:bidi="es-ES" w:val="es-ES"/>
        </w:rPr>
        <w:t xml:space="preserve"> el Aviso de Adjudicación, no los gastos ni el remanente.</w:t>
      </w:r>
    </w:p>
    <w:p xmlns:w="http://schemas.openxmlformats.org/wordprocessingml/2006/main" w14:paraId="6F54DD47" w14:textId="77777777" w:rsidR="00153DAB" w:rsidRPr="00153DAB" w:rsidRDefault="00153DAB" w:rsidP="00153DAB">
      <w:pPr>
        <w:pStyle w:val="p1"/>
        <w:numPr>
          <w:ilvl w:val="0"/>
          <w:numId w:val="12"/>
        </w:numPr>
        <w:spacing w:before="0" w:beforeAutospacing="0"/>
        <w:rPr>
          <w:rFonts w:asciiTheme="minorHAnsi" w:hAnsiTheme="minorHAnsi"/>
          <w:sz w:val="22"/>
          <w:szCs w:val="22"/>
        </w:rPr>
      </w:pPr>
      <w:r w:rsidRPr="00153DAB">
        <w:rPr>
          <w:rStyle w:val="s1"/>
          <w:rFonts w:asciiTheme="minorHAnsi" w:eastAsiaTheme="majorEastAsia" w:hAnsiTheme="minorHAnsi"/>
          <w:sz w:val="22"/>
          <w:szCs w:val="22"/>
          <w:lang w:bidi="es-ES" w:val="es-ES"/>
        </w:rPr>
        <w:t xml:space="preserve">Vacantes:</w:t>
      </w:r>
      <w:r w:rsidRPr="00153DAB">
        <w:rPr>
          <w:rFonts w:asciiTheme="minorHAnsi" w:hAnsiTheme="minorHAnsi"/>
          <w:sz w:val="22"/>
          <w:szCs w:val="22"/>
          <w:lang w:bidi="es-ES" w:val="es-ES"/>
        </w:rPr>
        <w:t xml:space="preserve"> pueden escribir “Vacante” directamente en la tabla de composición.</w:t>
      </w:r>
    </w:p>
    <w:p xmlns:w="http://schemas.openxmlformats.org/wordprocessingml/2006/main" w14:paraId="2C8C145A" w14:textId="5FCD9DBC" w:rsidR="00153DAB" w:rsidRDefault="00153DAB" w:rsidP="00153DAB">
      <w:pPr>
        <w:pStyle w:val="p1"/>
        <w:numPr>
          <w:ilvl w:val="0"/>
          <w:numId w:val="12"/>
        </w:numPr>
        <w:spacing w:before="0" w:beforeAutospacing="0"/>
        <w:rPr>
          <w:rFonts w:asciiTheme="minorHAnsi" w:hAnsiTheme="minorHAnsi"/>
          <w:sz w:val="22"/>
          <w:szCs w:val="22"/>
        </w:rPr>
      </w:pPr>
      <w:r w:rsidRPr="00153DAB">
        <w:rPr>
          <w:rStyle w:val="s1"/>
          <w:rFonts w:asciiTheme="minorHAnsi" w:eastAsiaTheme="majorEastAsia" w:hAnsiTheme="minorHAnsi"/>
          <w:sz w:val="22"/>
          <w:szCs w:val="22"/>
          <w:lang w:bidi="es-ES" w:val="es-ES"/>
        </w:rPr>
        <w:t xml:space="preserve">Las narrativas importan:</w:t>
      </w:r>
      <w:r w:rsidRPr="00153DAB">
        <w:rPr>
          <w:rFonts w:asciiTheme="minorHAnsi" w:hAnsiTheme="minorHAnsi"/>
          <w:sz w:val="22"/>
          <w:szCs w:val="22"/>
          <w:lang w:bidi="es-ES" w:val="es-ES"/>
        </w:rPr>
        <w:t xml:space="preserve"> la Subparte VI (A–C) es el lugar apropiado para explicar anomalías, retrasos en las designaciones, progreso del SPIL y desafíos sistémicos. La ACL valora un contexto detallado.</w:t>
      </w:r>
    </w:p>
    <w:p xmlns:w="http://schemas.openxmlformats.org/wordprocessingml/2006/main" w14:paraId="18677CD7" w14:textId="77777777" w:rsidR="001D68B0" w:rsidRPr="001D68B0" w:rsidRDefault="001D68B0" w:rsidP="001D68B0">
      <w:pPr>
        <w:pStyle w:val="p1"/>
        <w:spacing w:before="0" w:beforeAutospacing="0"/>
        <w:rPr>
          <w:rFonts w:asciiTheme="minorHAnsi" w:hAnsiTheme="minorHAnsi"/>
          <w:sz w:val="22"/>
          <w:szCs w:val="22"/>
        </w:rPr>
      </w:pPr>
    </w:p>
    <w:sectPr xmlns:w="http://schemas.openxmlformats.org/wordprocessingml/2006/main" w:rsidR="001D68B0" w:rsidRPr="001D68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64DE" w14:textId="77777777" w:rsidR="00AD52D7" w:rsidRDefault="00AD52D7" w:rsidP="003B3186">
      <w:pPr>
        <w:spacing w:after="0" w:line="240" w:lineRule="auto"/>
      </w:pPr>
      <w:r>
        <w:separator/>
      </w:r>
    </w:p>
  </w:endnote>
  <w:endnote w:type="continuationSeparator" w:id="0">
    <w:p w14:paraId="5662F706" w14:textId="77777777" w:rsidR="00AD52D7" w:rsidRDefault="00AD52D7" w:rsidP="003B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586F3EED" w14:textId="77777777" w:rsidR="008B3B8D" w:rsidRDefault="008B3B8D">
    <w:pPr>
      <w:pStyle w:val="Footer"/>
    </w:pPr>
  </w:p>
</w:ftr>
</file>

<file path=word/footer2.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E18440D" w14:textId="77777777" w:rsidR="008B3B8D" w:rsidRDefault="008B3B8D">
    <w:pPr>
      <w:pStyle w:val="Footer"/>
    </w:pPr>
  </w:p>
</w:ftr>
</file>

<file path=word/footer3.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605E6B13" w14:textId="77777777" w:rsidR="008B3B8D" w:rsidRDefault="008B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7266" w14:textId="77777777" w:rsidR="00AD52D7" w:rsidRDefault="00AD52D7" w:rsidP="003B3186">
      <w:pPr>
        <w:spacing w:after="0" w:line="240" w:lineRule="auto"/>
      </w:pPr>
      <w:r>
        <w:separator/>
      </w:r>
    </w:p>
  </w:footnote>
  <w:footnote w:type="continuationSeparator" w:id="0">
    <w:p w14:paraId="5AEE6890" w14:textId="77777777" w:rsidR="00AD52D7" w:rsidRDefault="00AD52D7" w:rsidP="003B3186">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47769908" w14:textId="77777777" w:rsidR="008B3B8D" w:rsidRDefault="008B3B8D">
    <w:pPr>
      <w:pStyle w:val="Header"/>
    </w:pPr>
  </w:p>
</w:hdr>
</file>

<file path=word/header2.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529892A8" w14:textId="77777777" w:rsidR="008B3B8D" w:rsidRDefault="008B3B8D">
    <w:pPr>
      <w:pStyle w:val="Header"/>
      <w:rPr>
        <w:rFonts w:asciiTheme="majorHAnsi" w:hAnsiTheme="majorHAnsi"/>
      </w:rPr>
    </w:pPr>
    <w:r>
      <w:rPr>
        <w:rFonts w:asciiTheme="majorHAnsi" w:hAnsiTheme="majorHAnsi"/>
        <w:lang w:bidi="es-ES" w:val="es-ES"/>
      </w:rPr>
      <w:t xml:space="preserve">Servicios para la Vida Independiente (ILS)</w:t>
    </w:r>
  </w:p>
  <w:p w14:paraId="21E21960" w14:textId="6AF1517C" w:rsidR="00153DAB" w:rsidRPr="008B3B8D" w:rsidRDefault="008B3B8D">
    <w:pPr>
      <w:pStyle w:val="Header"/>
      <w:rPr>
        <w:rFonts w:asciiTheme="majorHAnsi" w:hAnsiTheme="majorHAnsi"/>
      </w:rPr>
    </w:pPr>
    <w:r>
      <w:rPr>
        <w:rFonts w:asciiTheme="majorHAnsi" w:hAnsiTheme="majorHAnsi"/>
        <w:lang w:bidi="es-ES" w:val="es-ES"/>
      </w:rPr>
      <w:t xml:space="preserve">Preguntas y respuestas sobre el Informe de Desempeño del Programa (PPR)</w:t>
    </w:r>
  </w:p>
</w:hdr>
</file>

<file path=word/header3.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4E2D8AE2" w14:textId="77777777" w:rsidR="008B3B8D" w:rsidRDefault="008B3B8D">
    <w:pPr>
      <w:pStyle w:val="Header"/>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DAD5693"/>
    <w:multiLevelType w:val="multilevel"/>
    <w:tmpl w:val="35F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C2C"/>
    <w:multiLevelType w:val="multilevel"/>
    <w:tmpl w:val="E300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83335"/>
    <w:multiLevelType w:val="multilevel"/>
    <w:tmpl w:val="52E0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556B6"/>
    <w:multiLevelType w:val="multilevel"/>
    <w:tmpl w:val="A7D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6238F"/>
    <w:multiLevelType w:val="multilevel"/>
    <w:tmpl w:val="E17C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C4CCD"/>
    <w:multiLevelType w:val="multilevel"/>
    <w:tmpl w:val="2D9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F5A56"/>
    <w:multiLevelType w:val="multilevel"/>
    <w:tmpl w:val="D65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74987"/>
    <w:multiLevelType w:val="multilevel"/>
    <w:tmpl w:val="E9C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57DA7"/>
    <w:multiLevelType w:val="multilevel"/>
    <w:tmpl w:val="9FC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A5BC6"/>
    <w:multiLevelType w:val="multilevel"/>
    <w:tmpl w:val="F61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40230"/>
    <w:multiLevelType w:val="multilevel"/>
    <w:tmpl w:val="169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B84FB0"/>
    <w:multiLevelType w:val="multilevel"/>
    <w:tmpl w:val="900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87729">
    <w:abstractNumId w:val="9"/>
  </w:num>
  <w:num w:numId="2" w16cid:durableId="1743403619">
    <w:abstractNumId w:val="0"/>
  </w:num>
  <w:num w:numId="3" w16cid:durableId="810899423">
    <w:abstractNumId w:val="1"/>
  </w:num>
  <w:num w:numId="4" w16cid:durableId="1901747989">
    <w:abstractNumId w:val="4"/>
  </w:num>
  <w:num w:numId="5" w16cid:durableId="746420594">
    <w:abstractNumId w:val="11"/>
  </w:num>
  <w:num w:numId="6" w16cid:durableId="264769141">
    <w:abstractNumId w:val="6"/>
  </w:num>
  <w:num w:numId="7" w16cid:durableId="1772505991">
    <w:abstractNumId w:val="7"/>
  </w:num>
  <w:num w:numId="8" w16cid:durableId="375156291">
    <w:abstractNumId w:val="5"/>
  </w:num>
  <w:num w:numId="9" w16cid:durableId="885264956">
    <w:abstractNumId w:val="8"/>
  </w:num>
  <w:num w:numId="10" w16cid:durableId="525293931">
    <w:abstractNumId w:val="3"/>
  </w:num>
  <w:num w:numId="11" w16cid:durableId="1140150096">
    <w:abstractNumId w:val="10"/>
  </w:num>
  <w:num w:numId="12" w16cid:durableId="25166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7C"/>
    <w:rsid w:val="00007F9F"/>
    <w:rsid w:val="00102E07"/>
    <w:rsid w:val="00110CE2"/>
    <w:rsid w:val="00153DAB"/>
    <w:rsid w:val="00166A75"/>
    <w:rsid w:val="001D68B0"/>
    <w:rsid w:val="00283C3F"/>
    <w:rsid w:val="003B3186"/>
    <w:rsid w:val="0045497F"/>
    <w:rsid w:val="004A6F0A"/>
    <w:rsid w:val="00505799"/>
    <w:rsid w:val="0073717C"/>
    <w:rsid w:val="007F235F"/>
    <w:rsid w:val="008B3B8D"/>
    <w:rsid w:val="009138BB"/>
    <w:rsid w:val="00AB4925"/>
    <w:rsid w:val="00AD52D7"/>
    <w:rsid w:val="00C56E5E"/>
    <w:rsid w:val="00C83603"/>
    <w:rsid w:val="00D00679"/>
    <w:rsid w:val="00D3176C"/>
    <w:rsid w:val="00D8102D"/>
    <w:rsid w:val="00DD6037"/>
    <w:rsid w:val="00E8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A8D0"/>
  <w15:chartTrackingRefBased/>
  <w15:docId w15:val="{F0916CC7-9AB2-4D8B-9B5B-BCB1D3F92A48}"/>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7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7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7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7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7C"/>
    <w:rPr>
      <w:rFonts w:eastAsiaTheme="majorEastAsia" w:cstheme="majorBidi"/>
      <w:color w:val="272727" w:themeColor="text1" w:themeTint="D8"/>
    </w:rPr>
  </w:style>
  <w:style w:type="paragraph" w:styleId="Title">
    <w:name w:val="Title"/>
    <w:basedOn w:val="Normal"/>
    <w:next w:val="Normal"/>
    <w:link w:val="TitleChar"/>
    <w:uiPriority w:val="10"/>
    <w:qFormat/>
    <w:rsid w:val="00737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7C"/>
    <w:pPr>
      <w:spacing w:before="160"/>
      <w:jc w:val="center"/>
    </w:pPr>
    <w:rPr>
      <w:i/>
      <w:iCs/>
      <w:color w:val="404040" w:themeColor="text1" w:themeTint="BF"/>
    </w:rPr>
  </w:style>
  <w:style w:type="character" w:customStyle="1" w:styleId="QuoteChar">
    <w:name w:val="Quote Char"/>
    <w:basedOn w:val="DefaultParagraphFont"/>
    <w:link w:val="Quote"/>
    <w:uiPriority w:val="29"/>
    <w:rsid w:val="0073717C"/>
    <w:rPr>
      <w:i/>
      <w:iCs/>
      <w:color w:val="404040" w:themeColor="text1" w:themeTint="BF"/>
    </w:rPr>
  </w:style>
  <w:style w:type="paragraph" w:styleId="ListParagraph">
    <w:name w:val="List Paragraph"/>
    <w:basedOn w:val="Normal"/>
    <w:uiPriority w:val="34"/>
    <w:qFormat/>
    <w:rsid w:val="0073717C"/>
    <w:pPr>
      <w:ind w:left="720"/>
      <w:contextualSpacing/>
    </w:pPr>
  </w:style>
  <w:style w:type="character" w:styleId="IntenseEmphasis">
    <w:name w:val="Intense Emphasis"/>
    <w:basedOn w:val="DefaultParagraphFont"/>
    <w:uiPriority w:val="21"/>
    <w:qFormat/>
    <w:rsid w:val="0073717C"/>
    <w:rPr>
      <w:i/>
      <w:iCs/>
      <w:color w:val="0F4761" w:themeColor="accent1" w:themeShade="BF"/>
    </w:rPr>
  </w:style>
  <w:style w:type="paragraph" w:styleId="IntenseQuote">
    <w:name w:val="Intense Quote"/>
    <w:basedOn w:val="Normal"/>
    <w:next w:val="Normal"/>
    <w:link w:val="IntenseQuoteChar"/>
    <w:uiPriority w:val="30"/>
    <w:qFormat/>
    <w:rsid w:val="00737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7C"/>
    <w:rPr>
      <w:i/>
      <w:iCs/>
      <w:color w:val="0F4761" w:themeColor="accent1" w:themeShade="BF"/>
    </w:rPr>
  </w:style>
  <w:style w:type="character" w:styleId="IntenseReference">
    <w:name w:val="Intense Reference"/>
    <w:basedOn w:val="DefaultParagraphFont"/>
    <w:uiPriority w:val="32"/>
    <w:qFormat/>
    <w:rsid w:val="0073717C"/>
    <w:rPr>
      <w:b/>
      <w:bCs/>
      <w:smallCaps/>
      <w:color w:val="0F4761" w:themeColor="accent1" w:themeShade="BF"/>
      <w:spacing w:val="5"/>
    </w:rPr>
  </w:style>
  <w:style w:type="character" w:styleId="Hyperlink">
    <w:name w:val="Hyperlink"/>
    <w:basedOn w:val="DefaultParagraphFont"/>
    <w:uiPriority w:val="99"/>
    <w:unhideWhenUsed/>
    <w:rsid w:val="0073717C"/>
    <w:rPr>
      <w:color w:val="467886" w:themeColor="hyperlink"/>
      <w:u w:val="single"/>
    </w:rPr>
  </w:style>
  <w:style w:type="character" w:styleId="UnresolvedMention">
    <w:name w:val="Unresolved Mention"/>
    <w:basedOn w:val="DefaultParagraphFont"/>
    <w:uiPriority w:val="99"/>
    <w:semiHidden/>
    <w:unhideWhenUsed/>
    <w:rsid w:val="0073717C"/>
    <w:rPr>
      <w:color w:val="605E5C"/>
      <w:shd w:val="clear" w:color="auto" w:fill="E1DFDD"/>
    </w:rPr>
  </w:style>
  <w:style w:type="paragraph" w:styleId="Header">
    <w:name w:val="header"/>
    <w:basedOn w:val="Normal"/>
    <w:link w:val="HeaderChar"/>
    <w:uiPriority w:val="99"/>
    <w:unhideWhenUsed/>
    <w:rsid w:val="003B3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86"/>
  </w:style>
  <w:style w:type="paragraph" w:styleId="Footer">
    <w:name w:val="footer"/>
    <w:basedOn w:val="Normal"/>
    <w:link w:val="FooterChar"/>
    <w:uiPriority w:val="99"/>
    <w:unhideWhenUsed/>
    <w:rsid w:val="003B3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186"/>
  </w:style>
  <w:style w:type="paragraph" w:customStyle="1" w:styleId="p1">
    <w:name w:val="p1"/>
    <w:basedOn w:val="Normal"/>
    <w:rsid w:val="00153D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153DAB"/>
  </w:style>
  <w:style w:type="paragraph" w:customStyle="1" w:styleId="p3">
    <w:name w:val="p3"/>
    <w:basedOn w:val="Normal"/>
    <w:rsid w:val="00153D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153DAB"/>
  </w:style>
  <w:style w:type="paragraph" w:customStyle="1" w:styleId="p4">
    <w:name w:val="p4"/>
    <w:basedOn w:val="Normal"/>
    <w:rsid w:val="00153D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153DAB"/>
  </w:style>
  <w:style w:type="paragraph" w:styleId="Revision">
    <w:name w:val="Revision"/>
    <w:hidden/>
    <w:uiPriority w:val="99"/>
    <w:semiHidden/>
    <w:rsid w:val="004A6F0A"/>
    <w:pPr>
      <w:spacing w:after="0" w:line="240" w:lineRule="auto"/>
    </w:pPr>
  </w:style>
  <w:style w:type="character" w:styleId="CommentReference">
    <w:name w:val="annotation reference"/>
    <w:basedOn w:val="DefaultParagraphFont"/>
    <w:uiPriority w:val="99"/>
    <w:semiHidden/>
    <w:unhideWhenUsed/>
    <w:rsid w:val="001D68B0"/>
    <w:rPr>
      <w:sz w:val="16"/>
      <w:szCs w:val="16"/>
    </w:rPr>
  </w:style>
  <w:style w:type="paragraph" w:styleId="CommentText">
    <w:name w:val="annotation text"/>
    <w:basedOn w:val="Normal"/>
    <w:link w:val="CommentTextChar"/>
    <w:uiPriority w:val="99"/>
    <w:unhideWhenUsed/>
    <w:rsid w:val="001D68B0"/>
    <w:pPr>
      <w:spacing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1D68B0"/>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 Jose</dc:creator>
  <cp:keywords/>
  <dc:description/>
  <cp:lastModifiedBy>Morris, Tyler</cp:lastModifiedBy>
  <cp:revision>2</cp:revision>
  <dcterms:created xsi:type="dcterms:W3CDTF">2026-01-21T14:04:00Z</dcterms:created>
  <dcterms:modified xsi:type="dcterms:W3CDTF">2026-01-21T14:04:00Z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3589228f-42f7-4563-8ca3-fdbd16231d45</vt:lpwstr>
  </property>
</Properties>
</file>