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F66" w14:textId="4B81089E" w:rsidR="47093652" w:rsidRPr="00F97C25" w:rsidRDefault="47093652" w:rsidP="00033D0E">
      <w:pPr>
        <w:ind w:left="0"/>
      </w:pPr>
    </w:p>
    <w:p w14:paraId="394A5221" w14:textId="6344AA4D" w:rsidR="3B584CE0" w:rsidRPr="00F97C25" w:rsidRDefault="00F97C25" w:rsidP="00F97C25">
      <w:pPr>
        <w:pStyle w:val="Title"/>
        <w:rPr>
          <w:b/>
          <w:bCs/>
        </w:rPr>
      </w:pPr>
      <w:r w:rsidRPr="00F97C25">
        <w:rPr>
          <w:b/>
          <w:bCs/>
        </w:rPr>
        <w:t xml:space="preserve">Fresh Focus: </w:t>
      </w:r>
      <w:r w:rsidR="00F01D3C">
        <w:rPr>
          <w:b/>
          <w:bCs/>
        </w:rPr>
        <w:t>Performance Evaluations</w:t>
      </w:r>
    </w:p>
    <w:p w14:paraId="1FDC7524" w14:textId="7A6FA89C" w:rsidR="0085483F" w:rsidRPr="00F97C25" w:rsidRDefault="00F01D3C" w:rsidP="00F97C25">
      <w:pPr>
        <w:jc w:val="center"/>
        <w:rPr>
          <w:noProof/>
        </w:rPr>
      </w:pPr>
      <w:r>
        <w:rPr>
          <w:noProof/>
        </w:rPr>
        <w:t>March 25</w:t>
      </w:r>
      <w:r w:rsidR="00F97C25" w:rsidRPr="00F97C25">
        <w:rPr>
          <w:noProof/>
        </w:rPr>
        <w:t>, 2026</w:t>
      </w:r>
    </w:p>
    <w:p w14:paraId="07C487E0" w14:textId="77777777" w:rsidR="0085483F" w:rsidRPr="00F97C25" w:rsidRDefault="0085483F" w:rsidP="47093652">
      <w:pPr>
        <w:jc w:val="center"/>
        <w:rPr>
          <w:noProof/>
        </w:rPr>
      </w:pPr>
    </w:p>
    <w:p w14:paraId="33FF805B" w14:textId="52EBA020" w:rsidR="115B0B91" w:rsidRPr="00F97C25" w:rsidRDefault="0EE31BB8" w:rsidP="00F97C25">
      <w:pPr>
        <w:jc w:val="center"/>
      </w:pPr>
      <w:r w:rsidRPr="00F97C25">
        <w:rPr>
          <w:noProof/>
        </w:rPr>
        <w:drawing>
          <wp:inline distT="0" distB="0" distL="0" distR="0" wp14:anchorId="340FB43A" wp14:editId="2648385B">
            <wp:extent cx="3295650" cy="1461917"/>
            <wp:effectExtent l="0" t="0" r="0" b="0"/>
            <wp:docPr id="1461855592" name="Picture 1461855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BD79" w14:textId="566ECB17" w:rsidR="001138B5" w:rsidRPr="00F97C25" w:rsidRDefault="45881338" w:rsidP="295522FB">
      <w:pPr>
        <w:spacing w:after="80" w:line="276" w:lineRule="auto"/>
      </w:pPr>
      <w:r w:rsidRPr="00F97C25">
        <w:br w:type="page"/>
      </w:r>
      <w:r w:rsidR="6EC56A1E" w:rsidRPr="00F97C25">
        <w:rPr>
          <w:b/>
          <w:bCs/>
          <w:color w:val="70003E"/>
          <w:sz w:val="32"/>
          <w:szCs w:val="32"/>
        </w:rPr>
        <w:lastRenderedPageBreak/>
        <w:t>Before We Begin</w:t>
      </w:r>
    </w:p>
    <w:p w14:paraId="6C7249B1" w14:textId="3845B88D" w:rsidR="001138B5" w:rsidRPr="00F97C25" w:rsidRDefault="6EC56A1E" w:rsidP="295522FB">
      <w:pPr>
        <w:spacing w:after="80" w:line="276" w:lineRule="auto"/>
        <w:ind w:left="-86"/>
      </w:pPr>
      <w:r w:rsidRPr="00F97C25">
        <w:rPr>
          <w:sz w:val="26"/>
          <w:szCs w:val="26"/>
        </w:rPr>
        <w:t>ASL &amp; Spanish Interpreters are available and labeled.</w:t>
      </w:r>
    </w:p>
    <w:p w14:paraId="7348B29D" w14:textId="41689B3C" w:rsidR="001138B5" w:rsidRPr="00F97C25" w:rsidRDefault="6EC56A1E" w:rsidP="295522FB">
      <w:pPr>
        <w:spacing w:after="80" w:line="276" w:lineRule="auto"/>
        <w:ind w:left="-86"/>
      </w:pPr>
      <w:r w:rsidRPr="00F97C25">
        <w:rPr>
          <w:sz w:val="26"/>
          <w:szCs w:val="26"/>
        </w:rPr>
        <w:t>Access Closed Captioning by clicking the CC button located at the bottom of your Zoom window.</w:t>
      </w:r>
    </w:p>
    <w:p w14:paraId="236647FF" w14:textId="41880B2A" w:rsidR="001138B5" w:rsidRPr="00F97C25" w:rsidRDefault="6EC56A1E" w:rsidP="295522FB">
      <w:pPr>
        <w:spacing w:after="80" w:line="276" w:lineRule="auto"/>
        <w:ind w:left="-86"/>
      </w:pPr>
      <w:r w:rsidRPr="00F97C25">
        <w:rPr>
          <w:sz w:val="26"/>
          <w:szCs w:val="26"/>
        </w:rPr>
        <w:t>Use Zoom's Raise Hand or Chat features to ask questions.</w:t>
      </w:r>
    </w:p>
    <w:p w14:paraId="412B974B" w14:textId="0E6B8F31" w:rsidR="001138B5" w:rsidRPr="00F97C25" w:rsidRDefault="6EC56A1E" w:rsidP="295522FB">
      <w:pPr>
        <w:spacing w:after="80" w:line="276" w:lineRule="auto"/>
        <w:ind w:left="-86"/>
      </w:pPr>
      <w:r w:rsidRPr="00F97C25">
        <w:rPr>
          <w:sz w:val="26"/>
          <w:szCs w:val="26"/>
        </w:rPr>
        <w:t>Use the Q&amp;A box to send us your questions at any time.</w:t>
      </w:r>
    </w:p>
    <w:p w14:paraId="7F74712A" w14:textId="5EB71262" w:rsidR="001138B5" w:rsidRPr="00F97C25" w:rsidRDefault="6EC56A1E" w:rsidP="295522FB">
      <w:pPr>
        <w:spacing w:after="80" w:line="276" w:lineRule="auto"/>
        <w:ind w:left="-86"/>
      </w:pPr>
      <w:r w:rsidRPr="00F97C25">
        <w:rPr>
          <w:sz w:val="26"/>
          <w:szCs w:val="26"/>
        </w:rPr>
        <w:t>Remember to state your name and organization before speaking.</w:t>
      </w:r>
    </w:p>
    <w:p w14:paraId="5F72501E" w14:textId="2E0F5412" w:rsidR="001138B5" w:rsidRPr="00F97C25" w:rsidRDefault="6EC56A1E" w:rsidP="295522FB">
      <w:pPr>
        <w:spacing w:after="80" w:line="276" w:lineRule="auto"/>
        <w:ind w:left="-86"/>
      </w:pPr>
      <w:r w:rsidRPr="00F97C25">
        <w:rPr>
          <w:sz w:val="26"/>
          <w:szCs w:val="26"/>
        </w:rPr>
        <w:t>Message our IL T&amp;TA team using the Chat feature if you have difficulties with today's call.</w:t>
      </w:r>
    </w:p>
    <w:p w14:paraId="1F7C69CA" w14:textId="44579276" w:rsidR="001138B5" w:rsidRPr="00F97C25" w:rsidRDefault="6EC56A1E" w:rsidP="47093652">
      <w:r w:rsidRPr="00F97C25">
        <w:rPr>
          <w:sz w:val="26"/>
          <w:szCs w:val="26"/>
        </w:rPr>
        <w:t>Please complete the survey at the end of today's training.</w:t>
      </w:r>
    </w:p>
    <w:p w14:paraId="2DA2B7F8" w14:textId="7228069E" w:rsidR="008F5F95" w:rsidRPr="00F97C25" w:rsidRDefault="29DC1B0A" w:rsidP="00033D0E">
      <w:pPr>
        <w:pStyle w:val="Heading1"/>
      </w:pPr>
      <w:r w:rsidRPr="00F97C25">
        <w:lastRenderedPageBreak/>
        <w:t xml:space="preserve">Today’s Agenda – </w:t>
      </w:r>
    </w:p>
    <w:p w14:paraId="78E675F5" w14:textId="164D5443" w:rsidR="008F5F95" w:rsidRDefault="29DC1B0A" w:rsidP="00DA5EA3">
      <w:pPr>
        <w:pStyle w:val="Heading2"/>
      </w:pPr>
      <w:r w:rsidRPr="00033D0E">
        <w:t>Key Takeaways:</w:t>
      </w:r>
    </w:p>
    <w:p w14:paraId="1EDBDF62" w14:textId="3B54B6A0" w:rsidR="00D51262" w:rsidRDefault="00D51262" w:rsidP="00D51262">
      <w:pPr>
        <w:pStyle w:val="BulletedList"/>
      </w:pPr>
      <w:r w:rsidRPr="00D51262">
        <w:t>Apply principles of the IL philosophy to guide meaningful performance feedback.</w:t>
      </w:r>
    </w:p>
    <w:p w14:paraId="5A04740C" w14:textId="1AD34A14" w:rsidR="00D51262" w:rsidRPr="00D51262" w:rsidRDefault="00D51262" w:rsidP="00D51262">
      <w:pPr>
        <w:pStyle w:val="BulletedList"/>
      </w:pPr>
      <w:r w:rsidRPr="00D51262">
        <w:t>Recognize performance evaluations as opportunities for growth, reflection, and collaborative dialogue between staff and supervisors.</w:t>
      </w:r>
    </w:p>
    <w:p w14:paraId="1C5BD96F" w14:textId="4ADA00C0" w:rsidR="008F5F95" w:rsidRPr="00F97C25" w:rsidRDefault="045E1BE4" w:rsidP="00DA5EA3">
      <w:pPr>
        <w:pStyle w:val="Heading2"/>
      </w:pPr>
      <w:r>
        <w:t>Learn &amp; Share Format:</w:t>
      </w:r>
    </w:p>
    <w:p w14:paraId="14F3AB8C" w14:textId="3307D92F" w:rsidR="008F5F95" w:rsidRPr="00F97C25" w:rsidRDefault="7CA56AFE" w:rsidP="00033D0E">
      <w:pPr>
        <w:pStyle w:val="BulletedList"/>
        <w:rPr>
          <w:rFonts w:eastAsia="Montserrat" w:cs="Montserrat"/>
        </w:rPr>
      </w:pPr>
      <w:r w:rsidRPr="00F97C25">
        <w:t xml:space="preserve">Peer Content </w:t>
      </w:r>
    </w:p>
    <w:p w14:paraId="652FBCE6" w14:textId="5429E822" w:rsidR="008F5F95" w:rsidRPr="00F97C25" w:rsidRDefault="7CA56AFE" w:rsidP="00033D0E">
      <w:pPr>
        <w:pStyle w:val="BulletedList"/>
        <w:rPr>
          <w:rFonts w:eastAsia="Montserrat" w:cs="Montserrat"/>
          <w:b/>
          <w:bCs/>
        </w:rPr>
      </w:pPr>
      <w:r w:rsidRPr="00F97C25">
        <w:t xml:space="preserve">Peer Discussion </w:t>
      </w:r>
    </w:p>
    <w:p w14:paraId="54748B52" w14:textId="4C2E153C" w:rsidR="008F5F95" w:rsidRPr="00F97C25" w:rsidRDefault="045E1BE4" w:rsidP="00DA5EA3">
      <w:pPr>
        <w:pStyle w:val="Heading2"/>
      </w:pPr>
      <w:r w:rsidRPr="00F97C25">
        <w:t>Overall Goal:</w:t>
      </w:r>
    </w:p>
    <w:p w14:paraId="6D358A93" w14:textId="3FF0DDDC" w:rsidR="008F5F95" w:rsidRPr="00F97C25" w:rsidRDefault="045E1BE4" w:rsidP="486C157E">
      <w:pPr>
        <w:pStyle w:val="ListParagraph"/>
        <w:numPr>
          <w:ilvl w:val="0"/>
          <w:numId w:val="1"/>
        </w:numPr>
        <w:spacing w:after="0" w:line="276" w:lineRule="auto"/>
        <w:ind w:left="450"/>
        <w:rPr>
          <w:sz w:val="26"/>
          <w:szCs w:val="26"/>
        </w:rPr>
      </w:pPr>
      <w:r w:rsidRPr="00F97C25">
        <w:rPr>
          <w:sz w:val="26"/>
          <w:szCs w:val="26"/>
        </w:rPr>
        <w:t>Let's learn with and from each other!</w:t>
      </w:r>
    </w:p>
    <w:p w14:paraId="749B574B" w14:textId="3D51504D" w:rsidR="64431500" w:rsidRPr="00F97C25" w:rsidRDefault="64431500" w:rsidP="1768DC9D">
      <w:pPr>
        <w:pStyle w:val="Heading1"/>
        <w:spacing w:line="276" w:lineRule="auto"/>
        <w:ind w:left="0"/>
      </w:pPr>
    </w:p>
    <w:p w14:paraId="3CE02E06" w14:textId="659264B1" w:rsidR="7B422999" w:rsidRPr="00F97C25" w:rsidRDefault="7B422999" w:rsidP="47093652">
      <w:pPr>
        <w:pStyle w:val="NoSpace"/>
        <w:spacing w:line="276" w:lineRule="auto"/>
        <w:ind w:left="720"/>
        <w:rPr>
          <w:rFonts w:eastAsia="Montserrat" w:cs="Montserrat"/>
          <w:sz w:val="26"/>
          <w:szCs w:val="26"/>
        </w:rPr>
      </w:pPr>
    </w:p>
    <w:p w14:paraId="1826D46E" w14:textId="45FA88C3" w:rsidR="7B422999" w:rsidRPr="00F97C25" w:rsidRDefault="7B422999" w:rsidP="47093652">
      <w:r w:rsidRPr="00F97C25">
        <w:br w:type="page"/>
      </w:r>
    </w:p>
    <w:p w14:paraId="3DC69E1C" w14:textId="1249C2E5" w:rsidR="5670B253" w:rsidRPr="00F97C25" w:rsidRDefault="14AED6C2" w:rsidP="47093652">
      <w:pPr>
        <w:pStyle w:val="Heading1"/>
      </w:pPr>
      <w:r w:rsidRPr="00B819DD">
        <w:lastRenderedPageBreak/>
        <w:t>Presenters</w:t>
      </w:r>
    </w:p>
    <w:p w14:paraId="474ABCE2" w14:textId="57686A9D" w:rsidR="5670B253" w:rsidRPr="00033D0E" w:rsidRDefault="00356F9C" w:rsidP="3A20E016">
      <w:pPr>
        <w:pStyle w:val="NoSpace"/>
        <w:rPr>
          <w:rFonts w:eastAsia="Montserrat" w:cs="Montserrat"/>
          <w:b/>
          <w:bCs/>
        </w:rPr>
      </w:pPr>
      <w:r w:rsidRPr="00033D0E">
        <w:rPr>
          <w:rFonts w:eastAsia="Montserrat" w:cs="Montserrat"/>
          <w:b/>
          <w:bCs/>
        </w:rPr>
        <w:t>Autumn Kubatzke</w:t>
      </w:r>
    </w:p>
    <w:p w14:paraId="2D82AB2A" w14:textId="39FB1AB2" w:rsidR="5670B253" w:rsidRPr="00375B0A" w:rsidRDefault="00356F9C" w:rsidP="47093652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</w:rPr>
        <w:t>Human Resources Director</w:t>
      </w:r>
    </w:p>
    <w:p w14:paraId="1D2EDF31" w14:textId="649A956B" w:rsidR="5670B253" w:rsidRPr="00375B0A" w:rsidRDefault="00356F9C" w:rsidP="47093652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</w:rPr>
        <w:t>RAMP Disability Resources &amp; Services</w:t>
      </w:r>
    </w:p>
    <w:p w14:paraId="67029C4E" w14:textId="08A9FBAF" w:rsidR="5670B253" w:rsidRPr="00375B0A" w:rsidRDefault="00033D0E" w:rsidP="47093652">
      <w:pPr>
        <w:pStyle w:val="NoSpace"/>
        <w:rPr>
          <w:rFonts w:eastAsia="Montserrat" w:cs="Montserrat"/>
        </w:rPr>
      </w:pPr>
      <w:hyperlink r:id="rId12" w:history="1">
        <w:r w:rsidRPr="00F404AB">
          <w:rPr>
            <w:rStyle w:val="Hyperlink"/>
            <w:rFonts w:eastAsia="Montserrat" w:cs="Montserrat"/>
          </w:rPr>
          <w:t>akubatzke@rampcil.org</w:t>
        </w:r>
      </w:hyperlink>
      <w:r>
        <w:rPr>
          <w:rFonts w:eastAsia="Montserrat" w:cs="Montserrat"/>
        </w:rPr>
        <w:t xml:space="preserve"> </w:t>
      </w:r>
    </w:p>
    <w:p w14:paraId="2710416F" w14:textId="3B3B9FFF" w:rsidR="5670B253" w:rsidRPr="00375B0A" w:rsidRDefault="5670B253" w:rsidP="47093652">
      <w:pPr>
        <w:rPr>
          <w:sz w:val="20"/>
          <w:szCs w:val="20"/>
        </w:rPr>
      </w:pPr>
    </w:p>
    <w:p w14:paraId="3F492E5E" w14:textId="069FEC87" w:rsidR="00356F9C" w:rsidRPr="00033D0E" w:rsidRDefault="00356F9C" w:rsidP="00356F9C">
      <w:pPr>
        <w:pStyle w:val="NoSpace"/>
        <w:rPr>
          <w:rFonts w:eastAsia="Montserrat" w:cs="Montserrat"/>
          <w:b/>
          <w:bCs/>
        </w:rPr>
      </w:pPr>
      <w:r w:rsidRPr="00033D0E">
        <w:rPr>
          <w:rFonts w:eastAsia="Montserrat" w:cs="Montserrat"/>
          <w:b/>
          <w:bCs/>
        </w:rPr>
        <w:t>Jackie Sundquist</w:t>
      </w:r>
    </w:p>
    <w:p w14:paraId="7584AEC0" w14:textId="2022D985" w:rsidR="00356F9C" w:rsidRPr="00375B0A" w:rsidRDefault="00356F9C" w:rsidP="00356F9C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</w:rPr>
        <w:t>Chief Executive Officer</w:t>
      </w:r>
    </w:p>
    <w:p w14:paraId="7E30FD73" w14:textId="0630E24C" w:rsidR="00356F9C" w:rsidRPr="00375B0A" w:rsidRDefault="00356F9C" w:rsidP="00356F9C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</w:rPr>
        <w:t>RAMP Disability Resources &amp; Services</w:t>
      </w:r>
    </w:p>
    <w:p w14:paraId="38780ECD" w14:textId="022BBDFC" w:rsidR="00356F9C" w:rsidRDefault="00033D0E" w:rsidP="00356F9C">
      <w:pPr>
        <w:pStyle w:val="NoSpace"/>
        <w:rPr>
          <w:rFonts w:eastAsia="Montserrat" w:cs="Montserrat"/>
        </w:rPr>
      </w:pPr>
      <w:hyperlink r:id="rId13" w:history="1">
        <w:r w:rsidRPr="00F404AB">
          <w:rPr>
            <w:rStyle w:val="Hyperlink"/>
            <w:rFonts w:eastAsia="Montserrat" w:cs="Montserrat"/>
          </w:rPr>
          <w:t>jsundquist@rampcil.org</w:t>
        </w:r>
      </w:hyperlink>
      <w:r>
        <w:rPr>
          <w:rFonts w:eastAsia="Montserrat" w:cs="Montserrat"/>
        </w:rPr>
        <w:t xml:space="preserve"> </w:t>
      </w:r>
    </w:p>
    <w:p w14:paraId="2698F09B" w14:textId="77777777" w:rsidR="00033D0E" w:rsidRPr="00375B0A" w:rsidRDefault="00033D0E" w:rsidP="00356F9C">
      <w:pPr>
        <w:pStyle w:val="NoSpace"/>
        <w:rPr>
          <w:rFonts w:eastAsia="Montserrat" w:cs="Montserrat"/>
        </w:rPr>
      </w:pPr>
    </w:p>
    <w:p w14:paraId="60D764E7" w14:textId="1020B5E9" w:rsidR="5670B253" w:rsidRPr="00375B0A" w:rsidRDefault="00033D0E" w:rsidP="00033D0E">
      <w:pPr>
        <w:pStyle w:val="NoSpace"/>
        <w:ind w:left="0"/>
        <w:rPr>
          <w:rFonts w:eastAsia="Montserrat" w:cs="Montserrat"/>
        </w:rPr>
      </w:pPr>
      <w:r w:rsidRPr="00375B0A">
        <w:rPr>
          <w:rFonts w:eastAsia="Montserrat" w:cs="Montserrat"/>
          <w:noProof/>
        </w:rPr>
        <w:drawing>
          <wp:anchor distT="0" distB="0" distL="114300" distR="114300" simplePos="0" relativeHeight="251659264" behindDoc="1" locked="0" layoutInCell="1" allowOverlap="1" wp14:anchorId="6C4D9259" wp14:editId="10FEA667">
            <wp:simplePos x="0" y="0"/>
            <wp:positionH relativeFrom="margin">
              <wp:posOffset>1268730</wp:posOffset>
            </wp:positionH>
            <wp:positionV relativeFrom="paragraph">
              <wp:posOffset>57150</wp:posOffset>
            </wp:positionV>
            <wp:extent cx="129540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282" y="21207"/>
                <wp:lineTo x="21282" y="0"/>
                <wp:lineTo x="0" y="0"/>
              </wp:wrapPolygon>
            </wp:wrapTight>
            <wp:docPr id="1863104720" name="Picture 1" descr="RAMP Disability Resources &amp; Services logo features bold white “RAMP” lettering, above the words “Disability Resources &amp; Services” in black lett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04720" name="Picture 1" descr="RAMP Disability Resources &amp; Services logo features bold white “RAMP” lettering, above the words “Disability Resources &amp; Services” in black lettering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534CD" w14:textId="0442C232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069E7054" w14:textId="77777777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1BF95E4D" w14:textId="77777777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40057A9F" w14:textId="77777777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58B71B23" w14:textId="77777777" w:rsidR="00033D0E" w:rsidRDefault="00033D0E">
      <w:pPr>
        <w:ind w:left="0"/>
        <w:rPr>
          <w:b/>
          <w:bCs/>
          <w:color w:val="70003E"/>
          <w:sz w:val="32"/>
          <w:szCs w:val="32"/>
        </w:rPr>
      </w:pPr>
      <w:r>
        <w:br w:type="page"/>
      </w:r>
    </w:p>
    <w:p w14:paraId="4CE0B712" w14:textId="040A6850" w:rsidR="5670B253" w:rsidRPr="00033D0E" w:rsidRDefault="5670B253" w:rsidP="00033D0E">
      <w:pPr>
        <w:pStyle w:val="Heading1"/>
        <w:rPr>
          <w:b w:val="0"/>
          <w:bCs w:val="0"/>
        </w:rPr>
      </w:pPr>
      <w:r w:rsidRPr="00033D0E">
        <w:lastRenderedPageBreak/>
        <w:t>In</w:t>
      </w:r>
      <w:r w:rsidRPr="00B819DD">
        <w:t xml:space="preserve"> Practice: </w:t>
      </w:r>
      <w:r w:rsidR="00356F9C" w:rsidRPr="00B819DD">
        <w:t>RAMP Disability Resources &amp; Services</w:t>
      </w:r>
    </w:p>
    <w:p w14:paraId="2EF955BE" w14:textId="77777777" w:rsidR="00375B0A" w:rsidRPr="00375B0A" w:rsidRDefault="00D0545E" w:rsidP="00033D0E">
      <w:r>
        <w:t xml:space="preserve">RAMP’s </w:t>
      </w:r>
      <w:r w:rsidRPr="1768DC9D">
        <w:rPr>
          <w:b/>
          <w:bCs/>
        </w:rPr>
        <w:t>mission</w:t>
      </w:r>
      <w:r>
        <w:t xml:space="preserve"> is to build an inclusive community that encourages individuals with disabilities to reach their full potential. </w:t>
      </w:r>
    </w:p>
    <w:p w14:paraId="1CF86380" w14:textId="7F29B22A" w:rsidR="56CE5089" w:rsidRDefault="56CE5089" w:rsidP="1768DC9D">
      <w:pPr>
        <w:pStyle w:val="BulletedList"/>
      </w:pPr>
      <w:r w:rsidRPr="1768DC9D">
        <w:t>Serve 1,000+ individuals annually across four counties</w:t>
      </w:r>
    </w:p>
    <w:p w14:paraId="6D536EFE" w14:textId="290E057A" w:rsidR="56CE5089" w:rsidRDefault="56CE5089" w:rsidP="1768DC9D">
      <w:pPr>
        <w:pStyle w:val="BulletedList"/>
      </w:pPr>
      <w:r w:rsidRPr="1768DC9D">
        <w:t>Team of 45 employees</w:t>
      </w:r>
    </w:p>
    <w:p w14:paraId="47B13841" w14:textId="688F2E01" w:rsidR="56CE5089" w:rsidRDefault="56CE5089" w:rsidP="1768DC9D">
      <w:pPr>
        <w:pStyle w:val="BulletedList"/>
      </w:pPr>
      <w:r w:rsidRPr="1768DC9D">
        <w:t>Provide 25,000+ hours of community action &amp; advocacy each year</w:t>
      </w:r>
    </w:p>
    <w:p w14:paraId="30653C1C" w14:textId="56F172A5" w:rsidR="56CE5089" w:rsidRDefault="56CE5089" w:rsidP="1768DC9D">
      <w:pPr>
        <w:pStyle w:val="BulletedList"/>
      </w:pPr>
      <w:r w:rsidRPr="1768DC9D">
        <w:t>Deliver the five core IL services</w:t>
      </w:r>
    </w:p>
    <w:p w14:paraId="075875FE" w14:textId="594CFCF3" w:rsidR="56CE5089" w:rsidRDefault="56CE5089" w:rsidP="1768DC9D">
      <w:pPr>
        <w:pStyle w:val="BulletedList"/>
      </w:pPr>
      <w:r w:rsidRPr="1768DC9D">
        <w:t>Expanded programming in youth transition, employment services, and community-based education &amp; training</w:t>
      </w:r>
    </w:p>
    <w:p w14:paraId="52145C2D" w14:textId="02001E67" w:rsidR="1768DC9D" w:rsidRDefault="1768DC9D"/>
    <w:p w14:paraId="45738503" w14:textId="412E8250" w:rsidR="009A2369" w:rsidRPr="00033D0E" w:rsidRDefault="782E2C1F" w:rsidP="00033D0E">
      <w:pPr>
        <w:pStyle w:val="Heading1"/>
      </w:pPr>
      <w:r w:rsidRPr="00B819DD">
        <w:lastRenderedPageBreak/>
        <w:t xml:space="preserve">Introduction to </w:t>
      </w:r>
      <w:r w:rsidR="00D0545E" w:rsidRPr="00B819DD">
        <w:t>Performance Evaluations</w:t>
      </w:r>
      <w:r w:rsidRPr="00375B0A">
        <w:t xml:space="preserve"> </w:t>
      </w:r>
    </w:p>
    <w:p w14:paraId="4A83D342" w14:textId="23442E64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eastAsia="en-US"/>
        </w:rPr>
        <w:t>Performance evaluations are a structured opportunity for reflection and growth</w:t>
      </w:r>
    </w:p>
    <w:p w14:paraId="3E4C74DA" w14:textId="6CB7ACBF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eastAsia="en-US"/>
        </w:rPr>
        <w:t xml:space="preserve">Grounded in the </w:t>
      </w:r>
      <w:r w:rsidRPr="00D51262">
        <w:rPr>
          <w:b/>
          <w:bCs/>
          <w:lang w:eastAsia="en-US"/>
        </w:rPr>
        <w:t>IL Philosophy</w:t>
      </w:r>
    </w:p>
    <w:p w14:paraId="162B9BED" w14:textId="7D293B9F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eastAsia="en-US"/>
        </w:rPr>
        <w:t>Promote consistency, accountability, and transparency</w:t>
      </w:r>
    </w:p>
    <w:p w14:paraId="22098693" w14:textId="03ECFE9E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eastAsia="en-US"/>
        </w:rPr>
        <w:t>Focus on outcomes, expectations, and professional development</w:t>
      </w:r>
    </w:p>
    <w:p w14:paraId="627C8713" w14:textId="71A50C65" w:rsidR="009A2369" w:rsidRDefault="009A2369" w:rsidP="00033D0E">
      <w:pPr>
        <w:pStyle w:val="BulletedList"/>
        <w:rPr>
          <w:lang w:eastAsia="en-US"/>
        </w:rPr>
      </w:pPr>
      <w:r w:rsidRPr="009A2369">
        <w:rPr>
          <w:lang w:eastAsia="en-US"/>
        </w:rPr>
        <w:t>Serve as the capstone of ongoing supervision and coaching</w:t>
      </w:r>
    </w:p>
    <w:p w14:paraId="61509DAD" w14:textId="77777777" w:rsidR="00375B0A" w:rsidRPr="009A2369" w:rsidRDefault="00375B0A" w:rsidP="00033D0E">
      <w:pPr>
        <w:pStyle w:val="BulletedList"/>
        <w:numPr>
          <w:ilvl w:val="0"/>
          <w:numId w:val="0"/>
        </w:numPr>
        <w:ind w:left="446"/>
        <w:rPr>
          <w:lang w:eastAsia="en-US"/>
        </w:rPr>
      </w:pPr>
    </w:p>
    <w:p w14:paraId="45AC8EA3" w14:textId="77777777" w:rsidR="00033D0E" w:rsidRDefault="00033D0E">
      <w:pPr>
        <w:ind w:left="0"/>
        <w:rPr>
          <w:b/>
          <w:bCs/>
          <w:color w:val="70003E"/>
          <w:sz w:val="32"/>
          <w:szCs w:val="32"/>
        </w:rPr>
      </w:pPr>
      <w:r>
        <w:br w:type="page"/>
      </w:r>
    </w:p>
    <w:p w14:paraId="6F8C8031" w14:textId="5450A46E" w:rsidR="00375B0A" w:rsidRDefault="00D51262" w:rsidP="00033D0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75EFBE6" wp14:editId="2AAD8826">
            <wp:simplePos x="0" y="0"/>
            <wp:positionH relativeFrom="column">
              <wp:posOffset>2856083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8100" y="1200"/>
                <wp:lineTo x="4200" y="2700"/>
                <wp:lineTo x="3000" y="3900"/>
                <wp:lineTo x="3300" y="20100"/>
                <wp:lineTo x="18000" y="20100"/>
                <wp:lineTo x="18600" y="4200"/>
                <wp:lineTo x="17100" y="2700"/>
                <wp:lineTo x="13200" y="1200"/>
                <wp:lineTo x="8100" y="1200"/>
              </wp:wrapPolygon>
            </wp:wrapTight>
            <wp:docPr id="230345879" name="Graphic 1" descr="Clipboard Partially Cross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45879" name="Graphic 230345879" descr="Clipboard Partially Crossed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369" w:rsidRPr="00B819DD">
        <w:t>Why Evaluations Fail</w:t>
      </w:r>
    </w:p>
    <w:p w14:paraId="3BBC0EAD" w14:textId="0863965F" w:rsidR="009A2369" w:rsidRPr="00375B0A" w:rsidRDefault="009A2369" w:rsidP="00C37470">
      <w:pPr>
        <w:pStyle w:val="BulletedList"/>
      </w:pPr>
      <w:r w:rsidRPr="00375B0A">
        <w:t>Expectations are unclear or inconsistent across supervisors</w:t>
      </w:r>
    </w:p>
    <w:p w14:paraId="388BE47B" w14:textId="30E8F51D" w:rsidR="009A2369" w:rsidRPr="00375B0A" w:rsidRDefault="009A2369" w:rsidP="00C37470">
      <w:pPr>
        <w:pStyle w:val="BulletedList"/>
      </w:pPr>
      <w:r w:rsidRPr="00375B0A">
        <w:t>Feedback is delayed, avoided, or softened</w:t>
      </w:r>
    </w:p>
    <w:p w14:paraId="69C91028" w14:textId="433C69C7" w:rsidR="009A2369" w:rsidRPr="00375B0A" w:rsidRDefault="009A2369" w:rsidP="00C37470">
      <w:pPr>
        <w:pStyle w:val="BulletedList"/>
      </w:pPr>
      <w:r w:rsidRPr="00375B0A">
        <w:t>Evaluations are treated as a one-time event</w:t>
      </w:r>
    </w:p>
    <w:p w14:paraId="617DC7B0" w14:textId="1295D0F0" w:rsidR="009A2369" w:rsidRPr="00375B0A" w:rsidRDefault="009A2369" w:rsidP="00C37470">
      <w:pPr>
        <w:pStyle w:val="BulletedList"/>
      </w:pPr>
      <w:r w:rsidRPr="00375B0A">
        <w:t>Compensation overshadows development</w:t>
      </w:r>
    </w:p>
    <w:p w14:paraId="3162A020" w14:textId="5AD5B56C" w:rsidR="009A2369" w:rsidRPr="00375B0A" w:rsidRDefault="009A2369" w:rsidP="00C37470">
      <w:pPr>
        <w:pStyle w:val="BulletedList"/>
      </w:pPr>
      <w:r w:rsidRPr="00375B0A">
        <w:t>Accountability is uneven or absent</w:t>
      </w:r>
    </w:p>
    <w:p w14:paraId="26B23465" w14:textId="63E8DFAF" w:rsidR="0091547C" w:rsidRPr="00F97C25" w:rsidRDefault="7150E246" w:rsidP="47093652">
      <w:r w:rsidRPr="00F97C25">
        <w:br w:type="page"/>
      </w:r>
    </w:p>
    <w:p w14:paraId="19466087" w14:textId="519B2838" w:rsidR="00375B0A" w:rsidRPr="00033D0E" w:rsidRDefault="009A2369" w:rsidP="00033D0E">
      <w:pPr>
        <w:pStyle w:val="Heading1"/>
      </w:pPr>
      <w:r w:rsidRPr="00B819DD">
        <w:lastRenderedPageBreak/>
        <w:t xml:space="preserve">IL </w:t>
      </w:r>
      <w:r w:rsidRPr="00033D0E">
        <w:t>Philosophy</w:t>
      </w:r>
      <w:r w:rsidRPr="00B819DD">
        <w:t xml:space="preserve"> &amp; Leadership</w:t>
      </w:r>
    </w:p>
    <w:p w14:paraId="7265ADF7" w14:textId="074ADB86" w:rsidR="005670A8" w:rsidRPr="00033D0E" w:rsidRDefault="005670A8" w:rsidP="00033D0E">
      <w:r w:rsidRPr="00375B0A">
        <w:t xml:space="preserve">The Independent Living Philosophy should </w:t>
      </w:r>
      <w:r w:rsidRPr="00033D0E">
        <w:rPr>
          <w:b/>
          <w:bCs/>
        </w:rPr>
        <w:t>shape how we lead</w:t>
      </w:r>
      <w:r w:rsidRPr="00375B0A">
        <w:t xml:space="preserve"> – not just what we do.</w:t>
      </w:r>
    </w:p>
    <w:p w14:paraId="35A64707" w14:textId="3110A5B9" w:rsidR="00375B0A" w:rsidRPr="00C37470" w:rsidRDefault="00375B0A" w:rsidP="00033D0E">
      <w:pPr>
        <w:rPr>
          <w:b/>
          <w:bCs/>
        </w:rPr>
      </w:pPr>
      <w:r w:rsidRPr="00375B0A">
        <w:t xml:space="preserve">Performance feedback should reflect </w:t>
      </w:r>
      <w:r w:rsidRPr="00C37470">
        <w:rPr>
          <w:b/>
          <w:bCs/>
        </w:rPr>
        <w:t>dignity, clarity, and share expectations</w:t>
      </w:r>
    </w:p>
    <w:p w14:paraId="5B33D2FC" w14:textId="167199F0" w:rsidR="005670A8" w:rsidRPr="00033D0E" w:rsidRDefault="00375B0A" w:rsidP="00C37470">
      <w:pPr>
        <w:pStyle w:val="IntenseQuote"/>
      </w:pPr>
      <w:r w:rsidRPr="00C37470">
        <w:t>Consistent accountability supports</w:t>
      </w:r>
      <w:r w:rsidRPr="00375B0A">
        <w:t xml:space="preserve"> </w:t>
      </w:r>
      <w:r w:rsidRPr="00C37470">
        <w:t>autonomy, equity, and trust.</w:t>
      </w:r>
    </w:p>
    <w:p w14:paraId="0E65B711" w14:textId="498BF1DA" w:rsidR="0091547C" w:rsidRPr="00F97C25" w:rsidRDefault="7150E246" w:rsidP="00033D0E">
      <w:pPr>
        <w:ind w:left="0"/>
      </w:pPr>
      <w:r w:rsidRPr="00F97C25">
        <w:br w:type="page"/>
      </w:r>
    </w:p>
    <w:p w14:paraId="47DF2BFA" w14:textId="69F5D435" w:rsidR="0091547C" w:rsidRPr="00375B0A" w:rsidRDefault="009A2369" w:rsidP="47093652">
      <w:pPr>
        <w:pStyle w:val="Heading1"/>
      </w:pPr>
      <w:r>
        <w:lastRenderedPageBreak/>
        <w:t>Introducing the Year-in-Review</w:t>
      </w:r>
      <w:r w:rsidR="584649A6">
        <w:t xml:space="preserve"> </w:t>
      </w:r>
      <w:r w:rsidR="00453EEC">
        <w:t xml:space="preserve">+ Individual Development Plan (IDP) </w:t>
      </w:r>
    </w:p>
    <w:p w14:paraId="3A877515" w14:textId="16DAEA38" w:rsidR="00375B0A" w:rsidRPr="00DA5EA3" w:rsidRDefault="00375B0A" w:rsidP="00DA5EA3">
      <w:pPr>
        <w:pStyle w:val="Heading2"/>
        <w:rPr>
          <w:rStyle w:val="Strong"/>
          <w:b w:val="0"/>
          <w:bCs w:val="0"/>
        </w:rPr>
      </w:pPr>
      <w:r w:rsidRPr="00DA5EA3">
        <w:rPr>
          <w:rStyle w:val="Strong"/>
          <w:b w:val="0"/>
          <w:bCs w:val="0"/>
        </w:rPr>
        <w:t>The Year-in-Review is a structured tool for consistent performance conversations.</w:t>
      </w:r>
    </w:p>
    <w:p w14:paraId="79A38051" w14:textId="77777777" w:rsidR="00375B0A" w:rsidRPr="00375B0A" w:rsidRDefault="00375B0A" w:rsidP="00033D0E">
      <w:pPr>
        <w:pStyle w:val="BulletedList"/>
      </w:pPr>
      <w:r w:rsidRPr="00375B0A">
        <w:t>Aligns evaluations with role expectations and outcomes</w:t>
      </w:r>
    </w:p>
    <w:p w14:paraId="107E8D87" w14:textId="77777777" w:rsidR="00375B0A" w:rsidRPr="00375B0A" w:rsidRDefault="00375B0A" w:rsidP="00033D0E">
      <w:pPr>
        <w:pStyle w:val="BulletedList"/>
      </w:pPr>
      <w:r w:rsidRPr="00375B0A">
        <w:t>Balances results, behaviors, and professional growth</w:t>
      </w:r>
    </w:p>
    <w:p w14:paraId="62082F4F" w14:textId="77777777" w:rsidR="00375B0A" w:rsidRPr="00375B0A" w:rsidRDefault="00375B0A" w:rsidP="00033D0E">
      <w:pPr>
        <w:pStyle w:val="BulletedList"/>
      </w:pPr>
      <w:r w:rsidRPr="00375B0A">
        <w:t>Creates a shared framework for reflection and accountability</w:t>
      </w:r>
    </w:p>
    <w:p w14:paraId="6F0BDD89" w14:textId="77777777" w:rsidR="00375B0A" w:rsidRPr="00375B0A" w:rsidRDefault="00375B0A" w:rsidP="00033D0E">
      <w:pPr>
        <w:pStyle w:val="BulletedList"/>
      </w:pPr>
      <w:r w:rsidRPr="00375B0A">
        <w:t>Supports two-way feedback between staff and supervisors</w:t>
      </w:r>
    </w:p>
    <w:p w14:paraId="7A46C2C6" w14:textId="12674E63" w:rsidR="0091547C" w:rsidRPr="00F97C25" w:rsidRDefault="7150E246" w:rsidP="47093652">
      <w:r w:rsidRPr="00F97C25">
        <w:br w:type="page"/>
      </w:r>
    </w:p>
    <w:p w14:paraId="2BFE7FCC" w14:textId="547BE3C1" w:rsidR="0081383A" w:rsidRPr="0081383A" w:rsidRDefault="00535C59" w:rsidP="0081383A">
      <w:pPr>
        <w:pStyle w:val="Heading1"/>
      </w:pPr>
      <w:r w:rsidRPr="00557383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FDD3E87" wp14:editId="3C481DBC">
            <wp:simplePos x="0" y="0"/>
            <wp:positionH relativeFrom="column">
              <wp:posOffset>2759808</wp:posOffset>
            </wp:positionH>
            <wp:positionV relativeFrom="paragraph">
              <wp:posOffset>288290</wp:posOffset>
            </wp:positionV>
            <wp:extent cx="914400" cy="914400"/>
            <wp:effectExtent l="0" t="0" r="0" b="0"/>
            <wp:wrapTight wrapText="bothSides">
              <wp:wrapPolygon edited="0">
                <wp:start x="14400" y="3600"/>
                <wp:lineTo x="3900" y="9000"/>
                <wp:lineTo x="3600" y="11400"/>
                <wp:lineTo x="4200" y="13500"/>
                <wp:lineTo x="14400" y="17700"/>
                <wp:lineTo x="14700" y="18300"/>
                <wp:lineTo x="16200" y="18300"/>
                <wp:lineTo x="17400" y="17700"/>
                <wp:lineTo x="17700" y="15600"/>
                <wp:lineTo x="17100" y="13800"/>
                <wp:lineTo x="12600" y="9000"/>
                <wp:lineTo x="17100" y="8700"/>
                <wp:lineTo x="18000" y="5100"/>
                <wp:lineTo x="16200" y="3600"/>
                <wp:lineTo x="14400" y="3600"/>
              </wp:wrapPolygon>
            </wp:wrapTight>
            <wp:docPr id="1607967727" name="Graphic 5" descr="Sh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6685" name="Graphic 1004496685" descr="Shar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83A" w:rsidRPr="00557383">
        <w:t>Structure of the Year-in-Review &amp; IDP Tool</w:t>
      </w:r>
    </w:p>
    <w:p w14:paraId="5D79819C" w14:textId="28B13AFF" w:rsidR="0081383A" w:rsidRPr="0081383A" w:rsidRDefault="0081383A" w:rsidP="00C37470">
      <w:pPr>
        <w:spacing w:after="0"/>
      </w:pPr>
      <w:r w:rsidRPr="0081383A">
        <w:rPr>
          <w:b/>
          <w:bCs/>
        </w:rPr>
        <w:t>Goal of the Process</w:t>
      </w:r>
    </w:p>
    <w:p w14:paraId="196E28F9" w14:textId="6063D08D" w:rsidR="0081383A" w:rsidRPr="0081383A" w:rsidRDefault="0081383A" w:rsidP="0081383A">
      <w:pPr>
        <w:pStyle w:val="BulletedList"/>
      </w:pPr>
      <w:r w:rsidRPr="0081383A">
        <w:t>Reflect on the past year</w:t>
      </w:r>
    </w:p>
    <w:p w14:paraId="32269021" w14:textId="77777777" w:rsidR="0081383A" w:rsidRPr="0081383A" w:rsidRDefault="0081383A" w:rsidP="0081383A">
      <w:pPr>
        <w:pStyle w:val="BulletedList"/>
      </w:pPr>
      <w:r w:rsidRPr="0081383A">
        <w:t>Plan intentionally for the year ahead</w:t>
      </w:r>
    </w:p>
    <w:p w14:paraId="0C741A42" w14:textId="77777777" w:rsidR="0081383A" w:rsidRPr="0081383A" w:rsidRDefault="0081383A" w:rsidP="00C37470">
      <w:pPr>
        <w:pStyle w:val="BulletedList"/>
        <w:spacing w:after="240"/>
      </w:pPr>
      <w:r w:rsidRPr="0081383A">
        <w:t>Support career growth at RAMP — and beyond</w:t>
      </w:r>
    </w:p>
    <w:p w14:paraId="5D200867" w14:textId="355C519A" w:rsidR="0081383A" w:rsidRPr="0081383A" w:rsidRDefault="0081383A" w:rsidP="00C37470">
      <w:pPr>
        <w:spacing w:after="0"/>
      </w:pPr>
      <w:r w:rsidRPr="0081383A">
        <w:rPr>
          <w:b/>
          <w:bCs/>
        </w:rPr>
        <w:t>How It Works</w:t>
      </w:r>
    </w:p>
    <w:p w14:paraId="30EF3AA0" w14:textId="77777777" w:rsidR="0081383A" w:rsidRPr="0081383A" w:rsidRDefault="0081383A" w:rsidP="0081383A">
      <w:pPr>
        <w:pStyle w:val="BulletedList"/>
      </w:pPr>
      <w:r w:rsidRPr="0081383A">
        <w:t>Employee and supervisor complete separate sections</w:t>
      </w:r>
    </w:p>
    <w:p w14:paraId="64A8D27B" w14:textId="77777777" w:rsidR="0081383A" w:rsidRPr="0081383A" w:rsidRDefault="0081383A" w:rsidP="0081383A">
      <w:pPr>
        <w:pStyle w:val="BulletedList"/>
      </w:pPr>
      <w:r w:rsidRPr="0081383A">
        <w:t>Exchange forms in advance</w:t>
      </w:r>
    </w:p>
    <w:p w14:paraId="3B9FA807" w14:textId="77777777" w:rsidR="0081383A" w:rsidRPr="0081383A" w:rsidRDefault="0081383A" w:rsidP="00C37470">
      <w:pPr>
        <w:pStyle w:val="BulletedList"/>
        <w:spacing w:after="240"/>
      </w:pPr>
      <w:r w:rsidRPr="0081383A">
        <w:t>Engage in a structured, in-person conversation</w:t>
      </w:r>
    </w:p>
    <w:p w14:paraId="28A9125D" w14:textId="77777777" w:rsidR="00C37470" w:rsidRDefault="00C37470">
      <w:pPr>
        <w:ind w:left="0"/>
        <w:rPr>
          <w:b/>
          <w:bCs/>
        </w:rPr>
      </w:pPr>
      <w:r>
        <w:rPr>
          <w:b/>
          <w:bCs/>
        </w:rPr>
        <w:br w:type="page"/>
      </w:r>
    </w:p>
    <w:p w14:paraId="288E7196" w14:textId="2995BD68" w:rsidR="00C37470" w:rsidRPr="00557383" w:rsidRDefault="00535C59" w:rsidP="00C37470">
      <w:pPr>
        <w:pStyle w:val="Heading1"/>
      </w:pPr>
      <w:r w:rsidRPr="00557383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08FF6FA" wp14:editId="1F7ABDA3">
            <wp:simplePos x="0" y="0"/>
            <wp:positionH relativeFrom="column">
              <wp:posOffset>2751993</wp:posOffset>
            </wp:positionH>
            <wp:positionV relativeFrom="paragraph">
              <wp:posOffset>288290</wp:posOffset>
            </wp:positionV>
            <wp:extent cx="914400" cy="914400"/>
            <wp:effectExtent l="0" t="0" r="0" b="0"/>
            <wp:wrapTight wrapText="bothSides">
              <wp:wrapPolygon edited="0">
                <wp:start x="14400" y="3600"/>
                <wp:lineTo x="3900" y="9000"/>
                <wp:lineTo x="3600" y="11400"/>
                <wp:lineTo x="4200" y="13500"/>
                <wp:lineTo x="14400" y="17700"/>
                <wp:lineTo x="14700" y="18300"/>
                <wp:lineTo x="16200" y="18300"/>
                <wp:lineTo x="17400" y="17700"/>
                <wp:lineTo x="17700" y="15600"/>
                <wp:lineTo x="17100" y="13800"/>
                <wp:lineTo x="12600" y="9000"/>
                <wp:lineTo x="17100" y="8700"/>
                <wp:lineTo x="18000" y="5100"/>
                <wp:lineTo x="16200" y="3600"/>
                <wp:lineTo x="14400" y="3600"/>
              </wp:wrapPolygon>
            </wp:wrapTight>
            <wp:docPr id="2045506627" name="Graphic 5" descr="Sh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6685" name="Graphic 1004496685" descr="Shar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70" w:rsidRPr="00557383">
        <w:t>Structure of the Year-in-Review &amp; IDP Tool (cont.)</w:t>
      </w:r>
    </w:p>
    <w:p w14:paraId="76FDEB3B" w14:textId="5DA86F74" w:rsidR="0081383A" w:rsidRPr="00557383" w:rsidRDefault="0081383A" w:rsidP="00C37470">
      <w:pPr>
        <w:spacing w:after="0"/>
      </w:pPr>
      <w:r w:rsidRPr="00557383">
        <w:rPr>
          <w:b/>
          <w:bCs/>
        </w:rPr>
        <w:t>Employee First</w:t>
      </w:r>
    </w:p>
    <w:p w14:paraId="06363CB5" w14:textId="0315FB2C" w:rsidR="0081383A" w:rsidRPr="00557383" w:rsidRDefault="0081383A" w:rsidP="0081383A">
      <w:pPr>
        <w:pStyle w:val="BulletedList"/>
      </w:pPr>
      <w:r w:rsidRPr="00557383">
        <w:t>Career Interests Worksheet</w:t>
      </w:r>
    </w:p>
    <w:p w14:paraId="69C3B269" w14:textId="5A4EC291" w:rsidR="0081383A" w:rsidRPr="00557383" w:rsidRDefault="0081383A" w:rsidP="0081383A">
      <w:pPr>
        <w:pStyle w:val="BulletedList"/>
      </w:pPr>
      <w:r w:rsidRPr="00557383">
        <w:t>Short-term (1–2 year) &amp; long-term (3–5 year) interests</w:t>
      </w:r>
    </w:p>
    <w:p w14:paraId="13A04B00" w14:textId="77777777" w:rsidR="0081383A" w:rsidRPr="00557383" w:rsidRDefault="0081383A" w:rsidP="0081383A">
      <w:pPr>
        <w:pStyle w:val="BulletedList"/>
      </w:pPr>
      <w:r w:rsidRPr="00557383">
        <w:t>Reflection (enjoyed / frustrated)</w:t>
      </w:r>
    </w:p>
    <w:p w14:paraId="076A0536" w14:textId="77777777" w:rsidR="0081383A" w:rsidRPr="00557383" w:rsidRDefault="0081383A" w:rsidP="0081383A">
      <w:pPr>
        <w:pStyle w:val="BulletedList"/>
      </w:pPr>
      <w:r w:rsidRPr="00557383">
        <w:t>Draft IDP commitments</w:t>
      </w:r>
    </w:p>
    <w:p w14:paraId="0956A3AA" w14:textId="77777777" w:rsidR="0081383A" w:rsidRPr="00557383" w:rsidRDefault="0081383A" w:rsidP="00C37470">
      <w:pPr>
        <w:spacing w:before="240" w:after="0"/>
      </w:pPr>
      <w:r w:rsidRPr="00557383">
        <w:rPr>
          <w:b/>
          <w:bCs/>
        </w:rPr>
        <w:t>Individual Development Plan (IDP)</w:t>
      </w:r>
    </w:p>
    <w:p w14:paraId="5BD16954" w14:textId="77777777" w:rsidR="0081383A" w:rsidRPr="00557383" w:rsidRDefault="0081383A" w:rsidP="0081383A">
      <w:pPr>
        <w:pStyle w:val="BulletedList"/>
      </w:pPr>
      <w:r w:rsidRPr="00557383">
        <w:t>2–5 SMARTER professional development goals</w:t>
      </w:r>
    </w:p>
    <w:p w14:paraId="0BC29AAE" w14:textId="77777777" w:rsidR="0081383A" w:rsidRPr="00557383" w:rsidRDefault="0081383A" w:rsidP="0081383A">
      <w:pPr>
        <w:pStyle w:val="BulletedList"/>
      </w:pPr>
      <w:r w:rsidRPr="00557383">
        <w:t>Behavioral and outcome-based priorities</w:t>
      </w:r>
    </w:p>
    <w:p w14:paraId="43B4AC8C" w14:textId="77777777" w:rsidR="0081383A" w:rsidRPr="00557383" w:rsidRDefault="0081383A" w:rsidP="00C37470">
      <w:pPr>
        <w:spacing w:before="240" w:after="0"/>
      </w:pPr>
      <w:r w:rsidRPr="00557383">
        <w:rPr>
          <w:b/>
          <w:bCs/>
        </w:rPr>
        <w:t>Supervisor Feedback</w:t>
      </w:r>
    </w:p>
    <w:p w14:paraId="054C5E90" w14:textId="77777777" w:rsidR="0081383A" w:rsidRPr="00557383" w:rsidRDefault="0081383A" w:rsidP="0081383A">
      <w:pPr>
        <w:pStyle w:val="BulletedList"/>
      </w:pPr>
      <w:r w:rsidRPr="00557383">
        <w:t>Strengths &amp; accomplishments</w:t>
      </w:r>
    </w:p>
    <w:p w14:paraId="5DD47CC6" w14:textId="77777777" w:rsidR="0081383A" w:rsidRPr="00557383" w:rsidRDefault="0081383A" w:rsidP="0081383A">
      <w:pPr>
        <w:pStyle w:val="BulletedList"/>
      </w:pPr>
      <w:r w:rsidRPr="00557383">
        <w:t>Growth areas</w:t>
      </w:r>
    </w:p>
    <w:p w14:paraId="20C17DF8" w14:textId="041D5532" w:rsidR="00C37470" w:rsidRPr="00557383" w:rsidRDefault="0081383A" w:rsidP="00C37470">
      <w:pPr>
        <w:pStyle w:val="BulletedList"/>
      </w:pPr>
      <w:r w:rsidRPr="00557383">
        <w:t>Expectations for the upcoming year</w:t>
      </w:r>
      <w:r w:rsidR="00C37470" w:rsidRPr="00557383">
        <w:br w:type="page"/>
      </w:r>
    </w:p>
    <w:p w14:paraId="4B692952" w14:textId="1DF33499" w:rsidR="0081383A" w:rsidRPr="0081383A" w:rsidRDefault="00535C59" w:rsidP="00C37470">
      <w:pPr>
        <w:pStyle w:val="Heading1"/>
      </w:pPr>
      <w:r w:rsidRPr="00557383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56412F4" wp14:editId="0BEAE3CB">
            <wp:simplePos x="0" y="0"/>
            <wp:positionH relativeFrom="column">
              <wp:posOffset>2559391</wp:posOffset>
            </wp:positionH>
            <wp:positionV relativeFrom="paragraph">
              <wp:posOffset>319405</wp:posOffset>
            </wp:positionV>
            <wp:extent cx="914400" cy="914400"/>
            <wp:effectExtent l="0" t="0" r="0" b="0"/>
            <wp:wrapTight wrapText="bothSides">
              <wp:wrapPolygon edited="0">
                <wp:start x="14400" y="3600"/>
                <wp:lineTo x="3900" y="9000"/>
                <wp:lineTo x="3600" y="11400"/>
                <wp:lineTo x="4200" y="13500"/>
                <wp:lineTo x="14400" y="17700"/>
                <wp:lineTo x="14700" y="18300"/>
                <wp:lineTo x="16200" y="18300"/>
                <wp:lineTo x="17400" y="17700"/>
                <wp:lineTo x="17700" y="15600"/>
                <wp:lineTo x="17100" y="13800"/>
                <wp:lineTo x="12600" y="9000"/>
                <wp:lineTo x="17100" y="8700"/>
                <wp:lineTo x="18000" y="5100"/>
                <wp:lineTo x="16200" y="3600"/>
                <wp:lineTo x="14400" y="3600"/>
              </wp:wrapPolygon>
            </wp:wrapTight>
            <wp:docPr id="1004496685" name="Graphic 5" descr="Sh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6685" name="Graphic 1004496685" descr="Shar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70" w:rsidRPr="00557383">
        <w:t>Structure of the Year-in-Review &amp; IDP Tool (cont.)</w:t>
      </w:r>
    </w:p>
    <w:p w14:paraId="59659C9B" w14:textId="0302D006" w:rsidR="0081383A" w:rsidRPr="0081383A" w:rsidRDefault="0081383A" w:rsidP="0081383A">
      <w:r w:rsidRPr="0081383A">
        <w:rPr>
          <w:b/>
          <w:bCs/>
        </w:rPr>
        <w:t>Shared Accountability</w:t>
      </w:r>
    </w:p>
    <w:p w14:paraId="2A35D91A" w14:textId="77777777" w:rsidR="0081383A" w:rsidRPr="0081383A" w:rsidRDefault="0081383A" w:rsidP="0081383A">
      <w:pPr>
        <w:pStyle w:val="BulletedList"/>
      </w:pPr>
      <w:r w:rsidRPr="0081383A">
        <w:t>Joint review &amp; signatures</w:t>
      </w:r>
    </w:p>
    <w:p w14:paraId="6ED67869" w14:textId="77777777" w:rsidR="0081383A" w:rsidRPr="0081383A" w:rsidRDefault="0081383A" w:rsidP="0081383A">
      <w:pPr>
        <w:pStyle w:val="BulletedList"/>
      </w:pPr>
      <w:r w:rsidRPr="0081383A">
        <w:t>Submitted to HR</w:t>
      </w:r>
    </w:p>
    <w:p w14:paraId="34D6364D" w14:textId="77777777" w:rsidR="0081383A" w:rsidRPr="0081383A" w:rsidRDefault="0081383A" w:rsidP="0081383A">
      <w:pPr>
        <w:pStyle w:val="BulletedList"/>
      </w:pPr>
      <w:r w:rsidRPr="0081383A">
        <w:t>IDP tracked throughout the year (ROWE Results)</w:t>
      </w:r>
    </w:p>
    <w:p w14:paraId="5D83F3A8" w14:textId="492E8CD9" w:rsidR="0081383A" w:rsidRDefault="0081383A" w:rsidP="0081383A">
      <w:pPr>
        <w:ind w:left="0"/>
      </w:pPr>
      <w:r>
        <w:br w:type="page"/>
      </w:r>
    </w:p>
    <w:p w14:paraId="0BC8BB44" w14:textId="50CE1A1D" w:rsidR="0091547C" w:rsidRPr="00B819DD" w:rsidRDefault="00535C59" w:rsidP="4709365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C7BDF7F" wp14:editId="629C1236">
            <wp:simplePos x="0" y="0"/>
            <wp:positionH relativeFrom="column">
              <wp:posOffset>2996760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5400" y="2400"/>
                <wp:lineTo x="2400" y="4500"/>
                <wp:lineTo x="2400" y="18900"/>
                <wp:lineTo x="18900" y="18900"/>
                <wp:lineTo x="19200" y="4500"/>
                <wp:lineTo x="15900" y="2400"/>
                <wp:lineTo x="5400" y="2400"/>
              </wp:wrapPolygon>
            </wp:wrapTight>
            <wp:docPr id="862970124" name="Graphic 7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70124" name="Graphic 862970124" descr="Daily calendar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369" w:rsidRPr="00B819DD">
        <w:t>Implementation &amp; Timing</w:t>
      </w:r>
    </w:p>
    <w:p w14:paraId="42DF3548" w14:textId="177DD12B" w:rsidR="00253BEF" w:rsidRPr="0081383A" w:rsidRDefault="00253BEF" w:rsidP="0081383A">
      <w:pPr>
        <w:pStyle w:val="IntenseQuote"/>
      </w:pPr>
      <w:r w:rsidRPr="00253BEF">
        <w:t>Clear communication and training</w:t>
      </w:r>
      <w:r w:rsidR="0081383A">
        <w:t xml:space="preserve"> </w:t>
      </w:r>
      <w:proofErr w:type="gramStart"/>
      <w:r w:rsidRPr="00253BEF">
        <w:t>is</w:t>
      </w:r>
      <w:proofErr w:type="gramEnd"/>
      <w:r w:rsidRPr="00253BEF">
        <w:t xml:space="preserve"> essential.</w:t>
      </w:r>
    </w:p>
    <w:p w14:paraId="1C229059" w14:textId="3BF2FD43" w:rsidR="00253BEF" w:rsidRPr="00253BEF" w:rsidRDefault="00253BEF" w:rsidP="00253BEF">
      <w:pPr>
        <w:numPr>
          <w:ilvl w:val="0"/>
          <w:numId w:val="8"/>
        </w:numPr>
      </w:pPr>
      <w:r w:rsidRPr="00253BEF">
        <w:t xml:space="preserve">Training </w:t>
      </w:r>
      <w:r w:rsidRPr="00535C59">
        <w:rPr>
          <w:b/>
          <w:bCs/>
        </w:rPr>
        <w:t>begins with leadership</w:t>
      </w:r>
      <w:r w:rsidRPr="00253BEF">
        <w:t>, followed by supervisors, then staff</w:t>
      </w:r>
    </w:p>
    <w:p w14:paraId="05E9E0EF" w14:textId="1C3568D1" w:rsidR="00253BEF" w:rsidRPr="00253BEF" w:rsidRDefault="00253BEF" w:rsidP="00253BEF">
      <w:pPr>
        <w:numPr>
          <w:ilvl w:val="0"/>
          <w:numId w:val="8"/>
        </w:numPr>
      </w:pPr>
      <w:r>
        <w:t xml:space="preserve">Establish </w:t>
      </w:r>
      <w:r w:rsidRPr="00535C59">
        <w:rPr>
          <w:b/>
          <w:bCs/>
        </w:rPr>
        <w:t>shared language and expectations</w:t>
      </w:r>
      <w:r w:rsidRPr="00253BEF">
        <w:t xml:space="preserve"> before rollout</w:t>
      </w:r>
    </w:p>
    <w:p w14:paraId="5DCE9BD5" w14:textId="14889762" w:rsidR="00253BEF" w:rsidRPr="00535C59" w:rsidRDefault="00253BEF" w:rsidP="00253BEF">
      <w:pPr>
        <w:numPr>
          <w:ilvl w:val="0"/>
          <w:numId w:val="8"/>
        </w:numPr>
        <w:rPr>
          <w:b/>
          <w:bCs/>
        </w:rPr>
      </w:pPr>
      <w:r w:rsidRPr="00253BEF">
        <w:t xml:space="preserve">Performance conversations </w:t>
      </w:r>
      <w:r w:rsidRPr="00535C59">
        <w:rPr>
          <w:b/>
          <w:bCs/>
        </w:rPr>
        <w:t>occur year-round during coaching</w:t>
      </w:r>
    </w:p>
    <w:p w14:paraId="5A3D2DFE" w14:textId="017E5932" w:rsidR="00253BEF" w:rsidRPr="00253BEF" w:rsidRDefault="00253BEF" w:rsidP="00253BEF">
      <w:pPr>
        <w:numPr>
          <w:ilvl w:val="0"/>
          <w:numId w:val="8"/>
        </w:numPr>
      </w:pPr>
      <w:r>
        <w:t xml:space="preserve">The Year-in-Review </w:t>
      </w:r>
      <w:r w:rsidR="52F2A8FF">
        <w:t xml:space="preserve">tool </w:t>
      </w:r>
      <w:r w:rsidRPr="00535C59">
        <w:rPr>
          <w:b/>
          <w:bCs/>
        </w:rPr>
        <w:t xml:space="preserve">serves as </w:t>
      </w:r>
      <w:r w:rsidR="7F30DF2F" w:rsidRPr="00535C59">
        <w:rPr>
          <w:b/>
          <w:bCs/>
        </w:rPr>
        <w:t>the framework</w:t>
      </w:r>
      <w:r w:rsidR="7F30DF2F">
        <w:t xml:space="preserve"> for</w:t>
      </w:r>
      <w:r w:rsidR="6A00CE0A">
        <w:t xml:space="preserve"> </w:t>
      </w:r>
      <w:r>
        <w:t>annual</w:t>
      </w:r>
      <w:r w:rsidR="129D957A">
        <w:t xml:space="preserve"> evaluation </w:t>
      </w:r>
      <w:r w:rsidR="384ECD14">
        <w:t>reviews</w:t>
      </w:r>
    </w:p>
    <w:p w14:paraId="1DDC360E" w14:textId="4B32199B" w:rsidR="0091547C" w:rsidRPr="00F97C25" w:rsidRDefault="7150E246" w:rsidP="0081383A">
      <w:pPr>
        <w:ind w:left="0"/>
      </w:pPr>
      <w:r w:rsidRPr="00F97C25">
        <w:br w:type="page"/>
      </w:r>
    </w:p>
    <w:p w14:paraId="543DE405" w14:textId="40ACC8B1" w:rsidR="009B5540" w:rsidRDefault="00535C59" w:rsidP="4709365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159D46C3" wp14:editId="17367B85">
            <wp:simplePos x="0" y="0"/>
            <wp:positionH relativeFrom="column">
              <wp:posOffset>2919046</wp:posOffset>
            </wp:positionH>
            <wp:positionV relativeFrom="paragraph">
              <wp:posOffset>44303</wp:posOffset>
            </wp:positionV>
            <wp:extent cx="914400" cy="914400"/>
            <wp:effectExtent l="0" t="0" r="0" b="0"/>
            <wp:wrapTight wrapText="bothSides">
              <wp:wrapPolygon edited="0">
                <wp:start x="6900" y="900"/>
                <wp:lineTo x="6900" y="3900"/>
                <wp:lineTo x="8400" y="6300"/>
                <wp:lineTo x="4200" y="11100"/>
                <wp:lineTo x="3300" y="14400"/>
                <wp:lineTo x="3300" y="15900"/>
                <wp:lineTo x="2100" y="16500"/>
                <wp:lineTo x="1500" y="17400"/>
                <wp:lineTo x="1500" y="20400"/>
                <wp:lineTo x="19800" y="20400"/>
                <wp:lineTo x="19500" y="16800"/>
                <wp:lineTo x="18000" y="15900"/>
                <wp:lineTo x="17700" y="12600"/>
                <wp:lineTo x="17100" y="11100"/>
                <wp:lineTo x="12900" y="6300"/>
                <wp:lineTo x="14700" y="3300"/>
                <wp:lineTo x="14400" y="900"/>
                <wp:lineTo x="6900" y="900"/>
              </wp:wrapPolygon>
            </wp:wrapTight>
            <wp:docPr id="1522725193" name="Graphic 8" descr="Decision 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25193" name="Graphic 1522725193" descr="Decision chart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83A">
        <w:t>Results Only Work Environment (ROWE)</w:t>
      </w:r>
      <w:r w:rsidR="009B5540">
        <w:t xml:space="preserve"> as the Foundation</w:t>
      </w:r>
    </w:p>
    <w:p w14:paraId="2A55F5E6" w14:textId="46827873" w:rsidR="009B5540" w:rsidRPr="009B5540" w:rsidRDefault="009B5540" w:rsidP="0081383A">
      <w:pPr>
        <w:pStyle w:val="BulletedList"/>
      </w:pPr>
      <w:r w:rsidRPr="009B5540">
        <w:t xml:space="preserve">Performance is </w:t>
      </w:r>
      <w:r w:rsidRPr="00535C59">
        <w:rPr>
          <w:b/>
          <w:bCs/>
        </w:rPr>
        <w:t>measured by outcomes</w:t>
      </w:r>
      <w:r w:rsidRPr="009B5540">
        <w:t>, not activity</w:t>
      </w:r>
    </w:p>
    <w:p w14:paraId="3EC7505F" w14:textId="77777777" w:rsidR="009B5540" w:rsidRPr="009B5540" w:rsidRDefault="009B5540" w:rsidP="0081383A">
      <w:pPr>
        <w:pStyle w:val="BulletedList"/>
      </w:pPr>
      <w:r w:rsidRPr="009B5540">
        <w:t xml:space="preserve">Expectations are </w:t>
      </w:r>
      <w:r w:rsidRPr="00535C59">
        <w:rPr>
          <w:b/>
          <w:bCs/>
        </w:rPr>
        <w:t>clear and visible</w:t>
      </w:r>
    </w:p>
    <w:p w14:paraId="7F6321DA" w14:textId="0D94D421" w:rsidR="009B5540" w:rsidRPr="00535C59" w:rsidRDefault="009B5540" w:rsidP="0081383A">
      <w:pPr>
        <w:pStyle w:val="BulletedList"/>
        <w:rPr>
          <w:b/>
          <w:bCs/>
        </w:rPr>
      </w:pPr>
      <w:r w:rsidRPr="00535C59">
        <w:rPr>
          <w:b/>
          <w:bCs/>
        </w:rPr>
        <w:t>Ownership of results exists at every level</w:t>
      </w:r>
    </w:p>
    <w:p w14:paraId="1916A421" w14:textId="01EEC94A" w:rsidR="009B5540" w:rsidRPr="009B5540" w:rsidRDefault="009B5540" w:rsidP="0081383A">
      <w:pPr>
        <w:pStyle w:val="BulletedList"/>
      </w:pPr>
      <w:r w:rsidRPr="009B5540">
        <w:t xml:space="preserve">when </w:t>
      </w:r>
      <w:r w:rsidRPr="00535C59">
        <w:rPr>
          <w:b/>
          <w:bCs/>
        </w:rPr>
        <w:t>accountability is consistent</w:t>
      </w:r>
    </w:p>
    <w:p w14:paraId="259A2F95" w14:textId="791CDBD5" w:rsidR="009B5540" w:rsidRPr="009B5540" w:rsidRDefault="009B5540" w:rsidP="0081383A">
      <w:pPr>
        <w:ind w:left="0"/>
      </w:pPr>
    </w:p>
    <w:p w14:paraId="2904B0DA" w14:textId="0575AC86" w:rsidR="0081383A" w:rsidRDefault="0081383A">
      <w:pPr>
        <w:ind w:left="0"/>
        <w:rPr>
          <w:b/>
          <w:bCs/>
          <w:color w:val="70003E"/>
          <w:sz w:val="32"/>
          <w:szCs w:val="32"/>
        </w:rPr>
      </w:pPr>
      <w:r>
        <w:br w:type="page"/>
      </w:r>
    </w:p>
    <w:p w14:paraId="29ABCA40" w14:textId="33C0F554" w:rsidR="0091547C" w:rsidRPr="00B819DD" w:rsidRDefault="00B819DD" w:rsidP="47093652">
      <w:pPr>
        <w:pStyle w:val="Heading1"/>
      </w:pPr>
      <w:r>
        <w:lastRenderedPageBreak/>
        <w:t>What Makes This Work</w:t>
      </w:r>
    </w:p>
    <w:p w14:paraId="29774589" w14:textId="3E5134E6" w:rsidR="00C37470" w:rsidRDefault="00B819DD" w:rsidP="00B819DD">
      <w:pPr>
        <w:ind w:left="0"/>
      </w:pPr>
      <w:r w:rsidRPr="00B819DD">
        <w:rPr>
          <w:b/>
          <w:bCs/>
        </w:rPr>
        <w:t>Radical Candor</w:t>
      </w:r>
    </w:p>
    <w:p w14:paraId="64CFFFE8" w14:textId="77777777" w:rsidR="00C37470" w:rsidRPr="00C37470" w:rsidRDefault="00B819DD" w:rsidP="00C37470">
      <w:pPr>
        <w:pStyle w:val="BulletedList"/>
      </w:pPr>
      <w:r w:rsidRPr="00C37470">
        <w:t>Care personally. Challenge directly.</w:t>
      </w:r>
    </w:p>
    <w:p w14:paraId="72159044" w14:textId="7EB44535" w:rsidR="00B819DD" w:rsidRPr="00B819DD" w:rsidRDefault="00B819DD" w:rsidP="00C37470">
      <w:pPr>
        <w:pStyle w:val="BulletedList"/>
        <w:spacing w:after="240"/>
      </w:pPr>
      <w:r w:rsidRPr="00C37470">
        <w:t>Clear, specific, respectful feedback —      practiced year-round.</w:t>
      </w:r>
    </w:p>
    <w:p w14:paraId="2AF398E9" w14:textId="77777777" w:rsidR="00C37470" w:rsidRDefault="00B819DD" w:rsidP="00B819DD">
      <w:pPr>
        <w:ind w:left="0"/>
        <w:rPr>
          <w:b/>
          <w:bCs/>
        </w:rPr>
      </w:pPr>
      <w:r w:rsidRPr="00B819DD">
        <w:rPr>
          <w:b/>
          <w:bCs/>
        </w:rPr>
        <w:t>Coaching</w:t>
      </w:r>
    </w:p>
    <w:p w14:paraId="7F2491DD" w14:textId="000AC544" w:rsidR="00C37470" w:rsidRDefault="00B819DD" w:rsidP="00C37470">
      <w:pPr>
        <w:pStyle w:val="BulletedList"/>
      </w:pPr>
      <w:r w:rsidRPr="00C37470">
        <w:t>Protected 1-on-1 conversations.</w:t>
      </w:r>
    </w:p>
    <w:p w14:paraId="4AF4F649" w14:textId="77777777" w:rsidR="00C37470" w:rsidRDefault="00B819DD" w:rsidP="00C37470">
      <w:pPr>
        <w:pStyle w:val="BulletedList"/>
      </w:pPr>
      <w:r w:rsidRPr="00C37470">
        <w:t>Address barriers, name strengths, clarify    expectations.</w:t>
      </w:r>
    </w:p>
    <w:p w14:paraId="404C766A" w14:textId="52B027D5" w:rsidR="00B819DD" w:rsidRPr="00C37470" w:rsidRDefault="00B819DD" w:rsidP="00C37470">
      <w:pPr>
        <w:pStyle w:val="BulletedList"/>
        <w:spacing w:after="240"/>
      </w:pPr>
      <w:r w:rsidRPr="00C37470">
        <w:t>Evaluations should never feel like a surprise.</w:t>
      </w:r>
    </w:p>
    <w:p w14:paraId="4191DF12" w14:textId="77777777" w:rsidR="00C37470" w:rsidRDefault="00B819DD" w:rsidP="00B819DD">
      <w:pPr>
        <w:ind w:left="0"/>
      </w:pPr>
      <w:r w:rsidRPr="00B819DD">
        <w:rPr>
          <w:b/>
          <w:bCs/>
        </w:rPr>
        <w:t>Accountability &amp; ROWE</w:t>
      </w:r>
    </w:p>
    <w:p w14:paraId="457665E8" w14:textId="40EC3AA0" w:rsidR="00C37470" w:rsidRPr="00C37470" w:rsidRDefault="00B819DD" w:rsidP="00C37470">
      <w:pPr>
        <w:pStyle w:val="BulletedList"/>
        <w:rPr>
          <w:b/>
          <w:bCs/>
        </w:rPr>
      </w:pPr>
      <w:r w:rsidRPr="00B819DD">
        <w:t>Shared standards and consistent follow-through.</w:t>
      </w:r>
    </w:p>
    <w:p w14:paraId="2E18A1FD" w14:textId="5CD07DC9" w:rsidR="0091547C" w:rsidRPr="00F97C25" w:rsidRDefault="00B819DD" w:rsidP="00C37470">
      <w:pPr>
        <w:pStyle w:val="BulletedList"/>
      </w:pPr>
      <w:r w:rsidRPr="00B819DD">
        <w:t>Focus on outcomes, ownership, and transparency.</w:t>
      </w:r>
      <w:r w:rsidR="7150E246" w:rsidRPr="00F97C25">
        <w:br w:type="page"/>
      </w:r>
    </w:p>
    <w:p w14:paraId="67134C61" w14:textId="4D7AFB31" w:rsidR="0091547C" w:rsidRPr="00B819DD" w:rsidRDefault="009A2369" w:rsidP="47093652">
      <w:pPr>
        <w:pStyle w:val="Heading1"/>
      </w:pPr>
      <w:r w:rsidRPr="00B819DD">
        <w:lastRenderedPageBreak/>
        <w:t>Culture &amp; Buy-in</w:t>
      </w:r>
    </w:p>
    <w:p w14:paraId="76431F2C" w14:textId="6F8C1DA3" w:rsidR="00161689" w:rsidRDefault="00161689" w:rsidP="00C37470">
      <w:pPr>
        <w:pStyle w:val="IntenseQuote"/>
      </w:pPr>
      <w:r w:rsidRPr="00161689">
        <w:t>Culture determines whether tools succeed or fail.</w:t>
      </w:r>
    </w:p>
    <w:p w14:paraId="27ADEA32" w14:textId="7BD00455" w:rsidR="00161689" w:rsidRPr="00161689" w:rsidRDefault="00161689" w:rsidP="00C37470">
      <w:pPr>
        <w:pStyle w:val="BulletedList"/>
      </w:pPr>
      <w:r w:rsidRPr="00161689">
        <w:t>Each organization has a unique culture and level of readiness</w:t>
      </w:r>
    </w:p>
    <w:p w14:paraId="55FE567B" w14:textId="77777777" w:rsidR="00161689" w:rsidRPr="00161689" w:rsidRDefault="00161689" w:rsidP="00C37470">
      <w:pPr>
        <w:pStyle w:val="BulletedList"/>
      </w:pPr>
      <w:proofErr w:type="gramStart"/>
      <w:r w:rsidRPr="00535C59">
        <w:rPr>
          <w:b/>
          <w:bCs/>
        </w:rPr>
        <w:t>Buy-in</w:t>
      </w:r>
      <w:proofErr w:type="gramEnd"/>
      <w:r w:rsidRPr="00535C59">
        <w:rPr>
          <w:b/>
          <w:bCs/>
        </w:rPr>
        <w:t xml:space="preserve"> is required at all levels</w:t>
      </w:r>
      <w:r w:rsidRPr="00161689">
        <w:t xml:space="preserve">, </w:t>
      </w:r>
      <w:r w:rsidRPr="00535C59">
        <w:rPr>
          <w:i/>
          <w:iCs/>
        </w:rPr>
        <w:t>starting with leadership</w:t>
      </w:r>
    </w:p>
    <w:p w14:paraId="1948901E" w14:textId="77777777" w:rsidR="00161689" w:rsidRPr="00161689" w:rsidRDefault="00161689" w:rsidP="00C37470">
      <w:pPr>
        <w:pStyle w:val="BulletedList"/>
      </w:pPr>
      <w:r w:rsidRPr="00161689">
        <w:t>This approach is not plug-and-play; progress happens in stages</w:t>
      </w:r>
    </w:p>
    <w:p w14:paraId="37CF14FE" w14:textId="45FE057C" w:rsidR="0091547C" w:rsidRPr="00F97C25" w:rsidRDefault="0091547C" w:rsidP="47093652"/>
    <w:p w14:paraId="73A650EA" w14:textId="0E1E6CC2" w:rsidR="66771AE9" w:rsidRPr="00F97C25" w:rsidRDefault="66771AE9" w:rsidP="47093652">
      <w:r w:rsidRPr="00F97C25">
        <w:br w:type="page"/>
      </w:r>
    </w:p>
    <w:p w14:paraId="6630EC0C" w14:textId="5F828628" w:rsidR="5527752F" w:rsidRPr="00F97C25" w:rsidRDefault="21E1EC3F" w:rsidP="47093652">
      <w:pPr>
        <w:pStyle w:val="Heading1"/>
        <w:rPr>
          <w:color w:val="FF0000"/>
          <w:sz w:val="24"/>
          <w:szCs w:val="24"/>
        </w:rPr>
      </w:pPr>
      <w:r w:rsidRPr="00B819DD">
        <w:lastRenderedPageBreak/>
        <w:t>Resources</w:t>
      </w:r>
      <w:r w:rsidR="7B5D25CB" w:rsidRPr="00B819DD">
        <w:t xml:space="preserve"> for Additional Guidance</w:t>
      </w:r>
    </w:p>
    <w:p w14:paraId="4872B6BE" w14:textId="486AA2A2" w:rsidR="00161689" w:rsidRDefault="00161689" w:rsidP="00C37470">
      <w:pPr>
        <w:pStyle w:val="BulletedList"/>
      </w:pPr>
      <w:hyperlink r:id="rId23" w:history="1">
        <w:r w:rsidRPr="00161689">
          <w:rPr>
            <w:rStyle w:val="Hyperlink"/>
          </w:rPr>
          <w:t>https://www.radicalcandor.com/</w:t>
        </w:r>
      </w:hyperlink>
    </w:p>
    <w:p w14:paraId="5357215B" w14:textId="34FEF7B7" w:rsidR="00161689" w:rsidRDefault="00161689" w:rsidP="00C37470">
      <w:pPr>
        <w:pStyle w:val="BulletedList"/>
      </w:pPr>
      <w:hyperlink r:id="rId24" w:history="1">
        <w:r w:rsidRPr="00322C14">
          <w:rPr>
            <w:rStyle w:val="Hyperlink"/>
          </w:rPr>
          <w:t>https://www.gorowe.com/services/go-rowe</w:t>
        </w:r>
      </w:hyperlink>
    </w:p>
    <w:p w14:paraId="6782DC42" w14:textId="217B160B" w:rsidR="5405F338" w:rsidRPr="00F97C25" w:rsidRDefault="00161689" w:rsidP="00C37470">
      <w:pPr>
        <w:pStyle w:val="BulletedList"/>
      </w:pPr>
      <w:hyperlink r:id="rId25" w:history="1">
        <w:r w:rsidRPr="00322C14">
          <w:rPr>
            <w:rStyle w:val="Hyperlink"/>
          </w:rPr>
          <w:t>https://hr.mit.edu/learning-topics/leading/articles/what-is-coaching</w:t>
        </w:r>
      </w:hyperlink>
    </w:p>
    <w:p w14:paraId="5676ACE6" w14:textId="730E911D" w:rsidR="084D63BB" w:rsidRPr="00F97C25" w:rsidRDefault="084D63BB" w:rsidP="47093652">
      <w:r w:rsidRPr="00F97C25">
        <w:br w:type="page"/>
      </w:r>
    </w:p>
    <w:p w14:paraId="48815A50" w14:textId="1FD74F44" w:rsidR="67D29D3F" w:rsidRPr="00F97C25" w:rsidRDefault="44A2146F" w:rsidP="47093652">
      <w:pPr>
        <w:pStyle w:val="Heading1"/>
      </w:pPr>
      <w:r w:rsidRPr="00F97C25">
        <w:lastRenderedPageBreak/>
        <w:t>Learn &amp; Share: Your Experience Matters</w:t>
      </w:r>
    </w:p>
    <w:p w14:paraId="4D2C3240" w14:textId="432FEDE4" w:rsidR="6AB4AD76" w:rsidRPr="00F97C25" w:rsidRDefault="10B95FE8" w:rsidP="3A20E016">
      <w:pPr>
        <w:spacing w:after="0" w:line="240" w:lineRule="auto"/>
        <w:rPr>
          <w:sz w:val="24"/>
          <w:szCs w:val="24"/>
        </w:rPr>
      </w:pPr>
      <w:r w:rsidRPr="00F97C25">
        <w:rPr>
          <w:sz w:val="24"/>
          <w:szCs w:val="24"/>
        </w:rPr>
        <w:t>Recording has stopped – now it’s time to share.</w:t>
      </w:r>
    </w:p>
    <w:p w14:paraId="39D91857" w14:textId="4ACCE76B" w:rsidR="12333EC4" w:rsidRPr="00F97C25" w:rsidRDefault="12333EC4" w:rsidP="3A20E016">
      <w:pPr>
        <w:pStyle w:val="Heading3"/>
        <w:rPr>
          <w:rFonts w:eastAsia="Montserrat" w:cs="Montserrat"/>
          <w:i/>
          <w:iCs/>
        </w:rPr>
      </w:pPr>
      <w:r w:rsidRPr="00F97C25">
        <w:rPr>
          <w:i/>
          <w:iCs/>
        </w:rPr>
        <w:t>Ways to Engage:</w:t>
      </w:r>
    </w:p>
    <w:p w14:paraId="76D8286E" w14:textId="580F6F78" w:rsidR="12333EC4" w:rsidRPr="00F97C25" w:rsidRDefault="616B65EC" w:rsidP="00033D0E">
      <w:pPr>
        <w:pStyle w:val="BulletedList"/>
      </w:pPr>
      <w:r w:rsidRPr="00F97C25">
        <w:t>Raise your hand to be spotlighted to speak</w:t>
      </w:r>
    </w:p>
    <w:p w14:paraId="46566531" w14:textId="23797CB7" w:rsidR="12333EC4" w:rsidRPr="00F97C25" w:rsidRDefault="616B65EC" w:rsidP="00033D0E">
      <w:pPr>
        <w:pStyle w:val="BulletedList"/>
      </w:pPr>
      <w:r w:rsidRPr="00F97C25">
        <w:t>Turn on your camera if you're comfortable</w:t>
      </w:r>
    </w:p>
    <w:p w14:paraId="6EF0DACB" w14:textId="619571CB" w:rsidR="12333EC4" w:rsidRPr="00F97C25" w:rsidRDefault="616B65EC" w:rsidP="00033D0E">
      <w:pPr>
        <w:pStyle w:val="BulletedList"/>
      </w:pPr>
      <w:r w:rsidRPr="00F97C25">
        <w:t>Use the chat to share insights, questions, resources, or tools</w:t>
      </w:r>
    </w:p>
    <w:p w14:paraId="4491CB50" w14:textId="6C62AF5C" w:rsidR="12333EC4" w:rsidRPr="00F97C25" w:rsidRDefault="616B65EC" w:rsidP="00033D0E">
      <w:pPr>
        <w:pStyle w:val="BulletedList"/>
      </w:pPr>
      <w:r w:rsidRPr="00F97C25">
        <w:t>React, reflect, or build on what others say</w:t>
      </w:r>
    </w:p>
    <w:p w14:paraId="564BA145" w14:textId="315B005C" w:rsidR="12333EC4" w:rsidRPr="00F97C25" w:rsidRDefault="616B65EC" w:rsidP="00033D0E">
      <w:pPr>
        <w:pStyle w:val="BulletedList"/>
        <w:rPr>
          <w:b/>
          <w:bCs/>
        </w:rPr>
      </w:pPr>
      <w:r w:rsidRPr="00F97C25">
        <w:t>Share real challenges or successes from your CIL</w:t>
      </w:r>
    </w:p>
    <w:p w14:paraId="39F7CB69" w14:textId="057F1AAD" w:rsidR="0020685A" w:rsidRPr="00535C59" w:rsidRDefault="616B65EC" w:rsidP="00535C59">
      <w:pPr>
        <w:pStyle w:val="BulletedList"/>
        <w:numPr>
          <w:ilvl w:val="0"/>
          <w:numId w:val="0"/>
        </w:numPr>
        <w:jc w:val="center"/>
        <w:rPr>
          <w:b/>
          <w:bCs/>
        </w:rPr>
      </w:pPr>
      <w:r w:rsidRPr="00535C59">
        <w:rPr>
          <w:b/>
          <w:bCs/>
        </w:rPr>
        <w:t>Let’s turn ideas into action — your voice is the most valuable part of this session</w:t>
      </w:r>
      <w:r w:rsidR="3DF4539F" w:rsidRPr="00535C59">
        <w:rPr>
          <w:b/>
          <w:bCs/>
        </w:rPr>
        <w:t>.</w:t>
      </w:r>
      <w:r w:rsidR="001138B5" w:rsidRPr="00535C59">
        <w:rPr>
          <w:b/>
          <w:bCs/>
        </w:rPr>
        <w:br w:type="page"/>
      </w:r>
    </w:p>
    <w:p w14:paraId="70601392" w14:textId="43AE1889" w:rsidR="0020685A" w:rsidRPr="00F97C25" w:rsidRDefault="7E5D7A56" w:rsidP="47093652">
      <w:pPr>
        <w:pStyle w:val="Heading1"/>
      </w:pPr>
      <w:r w:rsidRPr="00F97C25">
        <w:lastRenderedPageBreak/>
        <w:t>Evaluation</w:t>
      </w:r>
    </w:p>
    <w:p w14:paraId="7531D4E4" w14:textId="0223DC4C" w:rsidR="0020685A" w:rsidRPr="00F97C25" w:rsidRDefault="7E5D7A56" w:rsidP="47093652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97C25">
        <w:rPr>
          <w:rFonts w:ascii="Montserrat" w:eastAsia="Montserrat" w:hAnsi="Montserrat" w:cs="Montserrat"/>
          <w:sz w:val="28"/>
          <w:szCs w:val="28"/>
        </w:rPr>
        <w:t>Thank you for participating in today's Learn and Share.</w:t>
      </w:r>
    </w:p>
    <w:p w14:paraId="586BE4FA" w14:textId="020FB927" w:rsidR="7BF69556" w:rsidRPr="00F97C25" w:rsidRDefault="7BF69556" w:rsidP="47093652">
      <w:pPr>
        <w:pStyle w:val="NoSpacing"/>
        <w:rPr>
          <w:rFonts w:ascii="Montserrat" w:eastAsia="Montserrat" w:hAnsi="Montserrat" w:cs="Montserrat"/>
          <w:sz w:val="28"/>
          <w:szCs w:val="28"/>
        </w:rPr>
      </w:pPr>
    </w:p>
    <w:p w14:paraId="171FB9B1" w14:textId="3D73309D" w:rsidR="0020685A" w:rsidRPr="00F97C25" w:rsidRDefault="7E5D7A56" w:rsidP="47093652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97C25">
        <w:rPr>
          <w:rFonts w:ascii="Montserrat" w:eastAsia="Montserrat" w:hAnsi="Montserrat" w:cs="Montserrat"/>
          <w:sz w:val="28"/>
          <w:szCs w:val="28"/>
        </w:rPr>
        <w:t>Your feedback is important and helps us plan future training.</w:t>
      </w:r>
    </w:p>
    <w:p w14:paraId="313C8562" w14:textId="050B7C81" w:rsidR="0020685A" w:rsidRPr="00F97C25" w:rsidRDefault="7E5D7A56" w:rsidP="47093652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97C25">
        <w:rPr>
          <w:rFonts w:ascii="Montserrat" w:eastAsia="Montserrat" w:hAnsi="Montserrat" w:cs="Montserrat"/>
          <w:sz w:val="28"/>
          <w:szCs w:val="28"/>
        </w:rPr>
        <w:t>Please use the link in the chat to share your feedback.</w:t>
      </w:r>
    </w:p>
    <w:p w14:paraId="26224FC2" w14:textId="4C5F3CC0" w:rsidR="57BC1E93" w:rsidRPr="00F97C25" w:rsidRDefault="5F272759" w:rsidP="3A20E016">
      <w:pPr>
        <w:spacing w:before="240" w:after="0"/>
        <w:rPr>
          <w:highlight w:val="green"/>
        </w:rPr>
      </w:pPr>
      <w:r w:rsidRPr="00F97C25">
        <w:rPr>
          <w:highlight w:val="green"/>
        </w:rPr>
        <w:t>Evaluation Link</w:t>
      </w:r>
      <w:r w:rsidRPr="00F97C25">
        <w:rPr>
          <w:color w:val="000000" w:themeColor="text1"/>
          <w:highlight w:val="green"/>
        </w:rPr>
        <w:t>:</w:t>
      </w:r>
      <w:r w:rsidRPr="00F97C25">
        <w:rPr>
          <w:color w:val="000000" w:themeColor="text1"/>
        </w:rPr>
        <w:t xml:space="preserve"> </w:t>
      </w:r>
      <w:r w:rsidR="634CC4A5" w:rsidRPr="00F97C25">
        <w:br/>
      </w:r>
    </w:p>
    <w:p w14:paraId="4E17788D" w14:textId="0563E59A" w:rsidR="13DB123D" w:rsidRPr="00F97C25" w:rsidRDefault="13DB123D" w:rsidP="47093652">
      <w:pPr>
        <w:rPr>
          <w:highlight w:val="green"/>
        </w:rPr>
      </w:pPr>
      <w:r w:rsidRPr="00F97C25">
        <w:rPr>
          <w:highlight w:val="green"/>
        </w:rPr>
        <w:t>QR Code</w:t>
      </w:r>
    </w:p>
    <w:p w14:paraId="659605C6" w14:textId="0B4AE809" w:rsidR="084D63BB" w:rsidRPr="00F97C25" w:rsidRDefault="084D63BB" w:rsidP="47093652">
      <w:r w:rsidRPr="00F97C25">
        <w:br w:type="page"/>
      </w:r>
    </w:p>
    <w:p w14:paraId="131D4A04" w14:textId="496F4218" w:rsidR="2A5F6D59" w:rsidRPr="00F97C25" w:rsidRDefault="2A5F6D59" w:rsidP="468679FF">
      <w:pPr>
        <w:pStyle w:val="Heading1"/>
      </w:pPr>
      <w:r w:rsidRPr="00033D0E">
        <w:rPr>
          <w:highlight w:val="green"/>
        </w:rPr>
        <w:lastRenderedPageBreak/>
        <w:t>Upcoming Event</w:t>
      </w:r>
      <w:r w:rsidR="054E338D" w:rsidRPr="00033D0E">
        <w:rPr>
          <w:highlight w:val="green"/>
        </w:rPr>
        <w:t>s to Join Us On!</w:t>
      </w:r>
      <w:r w:rsidR="054E338D" w:rsidRPr="00F97C25">
        <w:t xml:space="preserve"> </w:t>
      </w:r>
    </w:p>
    <w:p w14:paraId="25661844" w14:textId="570CD916" w:rsidR="468679FF" w:rsidRPr="00F97C25" w:rsidRDefault="468679FF" w:rsidP="468679FF"/>
    <w:p w14:paraId="5E82582A" w14:textId="77777777" w:rsidR="001948D7" w:rsidRDefault="001948D7">
      <w:pPr>
        <w:ind w:left="0"/>
        <w:rPr>
          <w:b/>
          <w:bCs/>
          <w:color w:val="70003E"/>
          <w:sz w:val="32"/>
          <w:szCs w:val="32"/>
        </w:rPr>
      </w:pPr>
      <w:r>
        <w:br w:type="page"/>
      </w:r>
    </w:p>
    <w:p w14:paraId="711FEA26" w14:textId="7B2F3E9F" w:rsidR="0020685A" w:rsidRPr="00F97C25" w:rsidRDefault="1D2F7608" w:rsidP="001948D7">
      <w:pPr>
        <w:pStyle w:val="Heading1"/>
      </w:pPr>
      <w:r w:rsidRPr="00F97C25">
        <w:lastRenderedPageBreak/>
        <w:t>How to Connect with Us!</w:t>
      </w:r>
    </w:p>
    <w:p w14:paraId="71D0FF49" w14:textId="3EF671F8" w:rsidR="0020685A" w:rsidRPr="00033D0E" w:rsidRDefault="4AC69094" w:rsidP="00DA5EA3">
      <w:pPr>
        <w:pStyle w:val="Heading2"/>
        <w:rPr>
          <w:sz w:val="27"/>
          <w:szCs w:val="27"/>
        </w:rPr>
      </w:pPr>
      <w:r w:rsidRPr="00033D0E">
        <w:rPr>
          <w:sz w:val="27"/>
          <w:szCs w:val="27"/>
        </w:rPr>
        <w:t xml:space="preserve">Website: </w:t>
      </w:r>
      <w:hyperlink r:id="rId26">
        <w:r w:rsidRPr="00033D0E">
          <w:rPr>
            <w:rStyle w:val="Hyperlink"/>
            <w:sz w:val="27"/>
            <w:szCs w:val="27"/>
          </w:rPr>
          <w:t>https://tinyurl.com/ILTTACenter</w:t>
        </w:r>
      </w:hyperlink>
      <w:r w:rsidRPr="00033D0E">
        <w:rPr>
          <w:sz w:val="27"/>
          <w:szCs w:val="27"/>
        </w:rPr>
        <w:t xml:space="preserve"> </w:t>
      </w:r>
    </w:p>
    <w:p w14:paraId="66D3CB96" w14:textId="66A6F4A0" w:rsidR="0020685A" w:rsidRPr="00033D0E" w:rsidRDefault="0020685A" w:rsidP="47093652">
      <w:pPr>
        <w:rPr>
          <w:sz w:val="27"/>
          <w:szCs w:val="27"/>
        </w:rPr>
      </w:pPr>
      <w:r w:rsidRPr="00033D0E">
        <w:rPr>
          <w:sz w:val="27"/>
          <w:szCs w:val="27"/>
        </w:rPr>
        <w:t>Request training and / or technical assistance (expert help for your organization): fil</w:t>
      </w:r>
      <w:r w:rsidR="3669A23F" w:rsidRPr="00033D0E">
        <w:rPr>
          <w:sz w:val="27"/>
          <w:szCs w:val="27"/>
        </w:rPr>
        <w:t>l</w:t>
      </w:r>
      <w:r w:rsidRPr="00033D0E">
        <w:rPr>
          <w:sz w:val="27"/>
          <w:szCs w:val="27"/>
        </w:rPr>
        <w:t xml:space="preserve"> out a form on our website to let us know how we can help.</w:t>
      </w:r>
    </w:p>
    <w:p w14:paraId="455C60DC" w14:textId="169A34DB" w:rsidR="0020685A" w:rsidRPr="00033D0E" w:rsidRDefault="4AC69094" w:rsidP="47093652">
      <w:pPr>
        <w:rPr>
          <w:sz w:val="27"/>
          <w:szCs w:val="27"/>
        </w:rPr>
      </w:pPr>
      <w:r w:rsidRPr="00033D0E">
        <w:rPr>
          <w:rStyle w:val="Heading2Char"/>
          <w:sz w:val="27"/>
          <w:szCs w:val="27"/>
        </w:rPr>
        <w:t>Call</w:t>
      </w:r>
      <w:r w:rsidRPr="00033D0E">
        <w:rPr>
          <w:b/>
          <w:bCs/>
          <w:sz w:val="27"/>
          <w:szCs w:val="27"/>
        </w:rPr>
        <w:t>:</w:t>
      </w:r>
      <w:r w:rsidRPr="00033D0E">
        <w:rPr>
          <w:sz w:val="27"/>
          <w:szCs w:val="27"/>
        </w:rPr>
        <w:t> 406-243-5300</w:t>
      </w:r>
      <w:r w:rsidR="2A74755F" w:rsidRPr="00033D0E">
        <w:rPr>
          <w:sz w:val="27"/>
          <w:szCs w:val="27"/>
        </w:rPr>
        <w:t xml:space="preserve"> and s</w:t>
      </w:r>
      <w:r w:rsidRPr="00033D0E">
        <w:rPr>
          <w:sz w:val="27"/>
          <w:szCs w:val="27"/>
        </w:rPr>
        <w:t>omeone will get back to you as soon as we can.</w:t>
      </w:r>
    </w:p>
    <w:p w14:paraId="30394CE4" w14:textId="2FB50384" w:rsidR="00033D0E" w:rsidRDefault="00525C40" w:rsidP="001948D7">
      <w:pPr>
        <w:rPr>
          <w:b/>
          <w:bCs/>
          <w:sz w:val="27"/>
          <w:szCs w:val="27"/>
        </w:rPr>
      </w:pPr>
      <w:r w:rsidRPr="00033D0E">
        <w:rPr>
          <w:b/>
          <w:bCs/>
          <w:sz w:val="27"/>
          <w:szCs w:val="27"/>
        </w:rPr>
        <w:t>Sign-Up for Events &amp; Announcements: </w:t>
      </w:r>
    </w:p>
    <w:p w14:paraId="6398450A" w14:textId="4E54AA08" w:rsidR="00E60A05" w:rsidRPr="00033D0E" w:rsidRDefault="00033D0E" w:rsidP="001948D7">
      <w:pPr>
        <w:rPr>
          <w:sz w:val="26"/>
          <w:szCs w:val="26"/>
        </w:rPr>
      </w:pPr>
      <w:r w:rsidRPr="00033D0E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7EC5C07" wp14:editId="74AACE5F">
            <wp:simplePos x="0" y="0"/>
            <wp:positionH relativeFrom="margin">
              <wp:posOffset>-34925</wp:posOffset>
            </wp:positionH>
            <wp:positionV relativeFrom="margin">
              <wp:posOffset>2599006</wp:posOffset>
            </wp:positionV>
            <wp:extent cx="859155" cy="969010"/>
            <wp:effectExtent l="0" t="0" r="4445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033D0E">
        <w:rPr>
          <w:sz w:val="27"/>
          <w:szCs w:val="27"/>
        </w:rPr>
        <w:t>Visit our website to sign up for updates about live training, group technical assistance, new publications, and other happenings around the Center.</w:t>
      </w:r>
      <w:r w:rsidR="00E60A05" w:rsidRPr="00033D0E">
        <w:rPr>
          <w:sz w:val="27"/>
          <w:szCs w:val="27"/>
        </w:rPr>
        <w:br w:type="page"/>
      </w:r>
    </w:p>
    <w:p w14:paraId="07F3ACCB" w14:textId="52ACFEC9" w:rsidR="00E60A05" w:rsidRPr="00F97C25" w:rsidRDefault="5A342086" w:rsidP="47093652">
      <w:pPr>
        <w:pStyle w:val="Heading1"/>
      </w:pPr>
      <w:r w:rsidRPr="00F97C25">
        <w:lastRenderedPageBreak/>
        <w:t>IL T&amp;TA Center Attribution</w:t>
      </w:r>
    </w:p>
    <w:p w14:paraId="43BA3300" w14:textId="77777777" w:rsidR="002F3ACD" w:rsidRPr="00F97C25" w:rsidRDefault="002F3ACD" w:rsidP="47093652"/>
    <w:p w14:paraId="27400869" w14:textId="3A595250" w:rsidR="002F3ACD" w:rsidRPr="00F97C25" w:rsidRDefault="6BEFA238" w:rsidP="47093652">
      <w:r w:rsidRPr="00F97C25">
        <w:rPr>
          <w:noProof/>
        </w:rPr>
        <w:drawing>
          <wp:inline distT="0" distB="0" distL="0" distR="0" wp14:anchorId="521DB4D2" wp14:editId="1F8794F8">
            <wp:extent cx="3714750" cy="1647825"/>
            <wp:effectExtent l="0" t="0" r="0" b="0"/>
            <wp:docPr id="1925303179" name="Picture 192530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8965" w14:textId="77777777" w:rsidR="002F3ACD" w:rsidRPr="00F97C25" w:rsidRDefault="002F3ACD" w:rsidP="47093652"/>
    <w:p w14:paraId="042D9FD4" w14:textId="600E2DDB" w:rsidR="00E60A05" w:rsidRPr="00F97C25" w:rsidRDefault="00E60A05" w:rsidP="47093652">
      <w:r w:rsidRPr="00F97C25">
        <w:t>This project is on assignment through contract with the Administration on Disabilities, Administration for Community Living, Health and Human Service</w:t>
      </w:r>
      <w:r w:rsidR="7E4AD736" w:rsidRPr="00F97C25">
        <w:t>s.</w:t>
      </w:r>
    </w:p>
    <w:p w14:paraId="2BCD1E96" w14:textId="47E98FE5" w:rsidR="47093652" w:rsidRPr="00F97C25" w:rsidRDefault="47093652">
      <w:r w:rsidRPr="00F97C25">
        <w:br w:type="page"/>
      </w:r>
    </w:p>
    <w:p w14:paraId="564933FB" w14:textId="09CBDF7D" w:rsidR="20DE8142" w:rsidRPr="00F97C25" w:rsidRDefault="20DE8142" w:rsidP="47093652">
      <w:pPr>
        <w:pStyle w:val="Heading1"/>
      </w:pPr>
      <w:r w:rsidRPr="00F97C25">
        <w:lastRenderedPageBreak/>
        <w:t>About the IL T&amp; TA Cent</w:t>
      </w:r>
    </w:p>
    <w:p w14:paraId="6611C963" w14:textId="77777777" w:rsidR="20DE8142" w:rsidRPr="00F97C25" w:rsidRDefault="20DE8142" w:rsidP="47093652">
      <w:pPr>
        <w:spacing w:line="279" w:lineRule="auto"/>
      </w:pPr>
      <w:r w:rsidRPr="00F97C25">
        <w:t xml:space="preserve">The Independent Living Training and Technical Assistance Center (IL T&amp;TA Center) is available to you through a contract with the US Department of Health and Human Services. </w:t>
      </w:r>
    </w:p>
    <w:p w14:paraId="35CF68F0" w14:textId="399A5936" w:rsidR="20DE8142" w:rsidRPr="00F97C25" w:rsidRDefault="20DE8142" w:rsidP="47093652">
      <w:pPr>
        <w:spacing w:line="279" w:lineRule="auto"/>
      </w:pPr>
      <w:r w:rsidRPr="00F97C25">
        <w:t xml:space="preserve">The IL T&amp;TA Center provides expert training and technical assistance to CILs, SILCs, and DSEs. </w:t>
      </w:r>
    </w:p>
    <w:p w14:paraId="06CC1941" w14:textId="11F97BE0" w:rsidR="20DE8142" w:rsidRPr="00F97C25" w:rsidRDefault="20DE8142" w:rsidP="47093652">
      <w:pPr>
        <w:spacing w:line="279" w:lineRule="auto"/>
      </w:pPr>
      <w:r w:rsidRPr="00F97C25">
        <w:t xml:space="preserve">The Center is operated by the University of Montana's </w:t>
      </w:r>
      <w:r w:rsidRPr="001948D7">
        <w:t>Rural Institute for Inclusive Communities.</w:t>
      </w:r>
    </w:p>
    <w:p w14:paraId="512D74E4" w14:textId="681B31A5" w:rsidR="20DE8142" w:rsidRPr="00F97C25" w:rsidRDefault="20DE8142" w:rsidP="47093652">
      <w:pPr>
        <w:spacing w:line="279" w:lineRule="auto"/>
      </w:pPr>
      <w:r w:rsidRPr="00F97C25">
        <w:rPr>
          <w:noProof/>
        </w:rPr>
        <w:drawing>
          <wp:inline distT="0" distB="0" distL="0" distR="0" wp14:anchorId="51EE9954" wp14:editId="38484F5A">
            <wp:extent cx="3629660" cy="474980"/>
            <wp:effectExtent l="0" t="0" r="0" b="1270"/>
            <wp:docPr id="300248680" name="Picture 2" descr="University of Montana and IL T&amp;TA Cent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29527" w14:textId="5467EBC1" w:rsidR="47093652" w:rsidRPr="00F97C25" w:rsidRDefault="47093652" w:rsidP="47093652"/>
    <w:sectPr w:rsidR="47093652" w:rsidRPr="00F97C25" w:rsidSect="00C05172">
      <w:headerReference w:type="default" r:id="rId29"/>
      <w:footerReference w:type="default" r:id="rId30"/>
      <w:headerReference w:type="first" r:id="rId31"/>
      <w:footerReference w:type="first" r:id="rId32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3CD9" w14:textId="77777777" w:rsidR="00F5490E" w:rsidRDefault="00F5490E">
      <w:pPr>
        <w:spacing w:after="0" w:line="240" w:lineRule="auto"/>
      </w:pPr>
      <w:r>
        <w:separator/>
      </w:r>
    </w:p>
    <w:p w14:paraId="479013AB" w14:textId="77777777" w:rsidR="00F5490E" w:rsidRDefault="00F5490E"/>
  </w:endnote>
  <w:endnote w:type="continuationSeparator" w:id="0">
    <w:p w14:paraId="696A0D7C" w14:textId="77777777" w:rsidR="00F5490E" w:rsidRDefault="00F5490E">
      <w:pPr>
        <w:spacing w:after="0" w:line="240" w:lineRule="auto"/>
      </w:pPr>
      <w:r>
        <w:continuationSeparator/>
      </w:r>
    </w:p>
    <w:p w14:paraId="249442DD" w14:textId="77777777" w:rsidR="00F5490E" w:rsidRDefault="00F54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C05172" w:rsidRDefault="47093652" w:rsidP="47093652">
    <w:pPr>
      <w:pStyle w:val="Footer"/>
      <w:jc w:val="center"/>
      <w:rPr>
        <w:color w:val="1D3C34"/>
        <w:sz w:val="18"/>
        <w:szCs w:val="18"/>
      </w:rPr>
    </w:pPr>
    <w:r w:rsidRPr="47093652">
      <w:rPr>
        <w:color w:val="1D3C34"/>
        <w:sz w:val="18"/>
        <w:szCs w:val="18"/>
      </w:rPr>
      <w:t>Independent Living Training and Technical Assistance Center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47093652">
          <w:pPr>
            <w:pStyle w:val="Header"/>
            <w:ind w:left="-115"/>
          </w:pPr>
        </w:p>
      </w:tc>
      <w:tc>
        <w:tcPr>
          <w:tcW w:w="1950" w:type="dxa"/>
        </w:tcPr>
        <w:p w14:paraId="6F3F9D5F" w14:textId="5957888B" w:rsidR="47093652" w:rsidRDefault="47093652" w:rsidP="47093652">
          <w:pPr>
            <w:pStyle w:val="Header"/>
            <w:jc w:val="center"/>
          </w:pPr>
        </w:p>
      </w:tc>
      <w:tc>
        <w:tcPr>
          <w:tcW w:w="1950" w:type="dxa"/>
        </w:tcPr>
        <w:p w14:paraId="0667F7BA" w14:textId="134A7C2E" w:rsidR="47093652" w:rsidRDefault="47093652" w:rsidP="47093652">
          <w:pPr>
            <w:pStyle w:val="Header"/>
            <w:ind w:right="-115"/>
            <w:jc w:val="right"/>
          </w:pPr>
        </w:p>
      </w:tc>
    </w:tr>
  </w:tbl>
  <w:p w14:paraId="5F2F8185" w14:textId="744BCD4B" w:rsidR="47093652" w:rsidRDefault="47093652" w:rsidP="47093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9DB6" w14:textId="77777777" w:rsidR="00F5490E" w:rsidRDefault="00F5490E">
      <w:pPr>
        <w:spacing w:after="0" w:line="240" w:lineRule="auto"/>
      </w:pPr>
      <w:r>
        <w:separator/>
      </w:r>
    </w:p>
    <w:p w14:paraId="72DF329F" w14:textId="77777777" w:rsidR="00F5490E" w:rsidRDefault="00F5490E"/>
  </w:footnote>
  <w:footnote w:type="continuationSeparator" w:id="0">
    <w:p w14:paraId="318EF235" w14:textId="77777777" w:rsidR="00F5490E" w:rsidRDefault="00F5490E">
      <w:pPr>
        <w:spacing w:after="0" w:line="240" w:lineRule="auto"/>
      </w:pPr>
      <w:r>
        <w:continuationSeparator/>
      </w:r>
    </w:p>
    <w:p w14:paraId="53EEBA7D" w14:textId="77777777" w:rsidR="00F5490E" w:rsidRDefault="00F54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E53F45" w14:textId="2AA1B3A9" w:rsidR="0085483F" w:rsidRPr="00033D0E" w:rsidRDefault="47093652" w:rsidP="00033D0E">
        <w:pPr>
          <w:spacing w:after="0"/>
          <w:jc w:val="right"/>
          <w:rPr>
            <w:sz w:val="22"/>
            <w:szCs w:val="22"/>
          </w:rPr>
        </w:pPr>
        <w:r w:rsidRPr="00033D0E">
          <w:rPr>
            <w:sz w:val="22"/>
            <w:szCs w:val="22"/>
          </w:rPr>
          <w:t xml:space="preserve">&gt;&gt; SLIDE </w:t>
        </w:r>
        <w:r w:rsidR="0085483F" w:rsidRPr="00033D0E">
          <w:rPr>
            <w:noProof/>
            <w:sz w:val="22"/>
            <w:szCs w:val="22"/>
          </w:rPr>
          <w:fldChar w:fldCharType="begin"/>
        </w:r>
        <w:r w:rsidR="0085483F" w:rsidRPr="00033D0E">
          <w:rPr>
            <w:sz w:val="22"/>
            <w:szCs w:val="22"/>
          </w:rPr>
          <w:instrText xml:space="preserve"> PAGE   \* MERGEFORMAT </w:instrText>
        </w:r>
        <w:r w:rsidR="0085483F" w:rsidRPr="00033D0E">
          <w:rPr>
            <w:sz w:val="22"/>
            <w:szCs w:val="22"/>
          </w:rPr>
          <w:fldChar w:fldCharType="separate"/>
        </w:r>
        <w:r w:rsidRPr="00033D0E">
          <w:rPr>
            <w:noProof/>
            <w:sz w:val="22"/>
            <w:szCs w:val="22"/>
          </w:rPr>
          <w:t>2</w:t>
        </w:r>
        <w:r w:rsidR="0085483F" w:rsidRPr="00033D0E">
          <w:rPr>
            <w:noProof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47093652">
          <w:pPr>
            <w:pStyle w:val="Header"/>
            <w:ind w:left="-115"/>
          </w:pPr>
        </w:p>
      </w:tc>
      <w:tc>
        <w:tcPr>
          <w:tcW w:w="1950" w:type="dxa"/>
        </w:tcPr>
        <w:p w14:paraId="69F51809" w14:textId="39856930" w:rsidR="47093652" w:rsidRDefault="47093652" w:rsidP="47093652">
          <w:pPr>
            <w:pStyle w:val="Header"/>
            <w:jc w:val="center"/>
          </w:pPr>
        </w:p>
      </w:tc>
      <w:tc>
        <w:tcPr>
          <w:tcW w:w="1950" w:type="dxa"/>
        </w:tcPr>
        <w:p w14:paraId="2B5E6A36" w14:textId="4AE4E1D1" w:rsidR="47093652" w:rsidRDefault="47093652" w:rsidP="47093652">
          <w:pPr>
            <w:pStyle w:val="Header"/>
            <w:ind w:right="-115"/>
            <w:jc w:val="right"/>
          </w:pPr>
        </w:p>
      </w:tc>
    </w:tr>
  </w:tbl>
  <w:p w14:paraId="49552405" w14:textId="5996D022" w:rsidR="47093652" w:rsidRDefault="47093652" w:rsidP="470936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21D"/>
    <w:multiLevelType w:val="multilevel"/>
    <w:tmpl w:val="F81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76C6F"/>
    <w:multiLevelType w:val="multilevel"/>
    <w:tmpl w:val="6EE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501C"/>
    <w:multiLevelType w:val="multilevel"/>
    <w:tmpl w:val="1C1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1B24"/>
    <w:multiLevelType w:val="hybridMultilevel"/>
    <w:tmpl w:val="C76C16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A087FF1"/>
    <w:multiLevelType w:val="multilevel"/>
    <w:tmpl w:val="370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21E70"/>
    <w:multiLevelType w:val="hybridMultilevel"/>
    <w:tmpl w:val="DC8C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0FAF"/>
    <w:multiLevelType w:val="multilevel"/>
    <w:tmpl w:val="C4A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94BB8"/>
    <w:multiLevelType w:val="multilevel"/>
    <w:tmpl w:val="4380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63B58"/>
    <w:multiLevelType w:val="multilevel"/>
    <w:tmpl w:val="B17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C6F30"/>
    <w:multiLevelType w:val="multilevel"/>
    <w:tmpl w:val="CAD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3958"/>
    <w:multiLevelType w:val="multilevel"/>
    <w:tmpl w:val="3C6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8361A"/>
    <w:multiLevelType w:val="hybridMultilevel"/>
    <w:tmpl w:val="A93A9D48"/>
    <w:lvl w:ilvl="0" w:tplc="70CCBB5A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51663"/>
    <w:multiLevelType w:val="multilevel"/>
    <w:tmpl w:val="139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C2AE4"/>
    <w:multiLevelType w:val="multilevel"/>
    <w:tmpl w:val="41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5450">
    <w:abstractNumId w:val="15"/>
  </w:num>
  <w:num w:numId="2" w16cid:durableId="2112242008">
    <w:abstractNumId w:val="10"/>
  </w:num>
  <w:num w:numId="3" w16cid:durableId="564998042">
    <w:abstractNumId w:val="11"/>
  </w:num>
  <w:num w:numId="4" w16cid:durableId="365716398">
    <w:abstractNumId w:val="0"/>
  </w:num>
  <w:num w:numId="5" w16cid:durableId="1778940166">
    <w:abstractNumId w:val="17"/>
  </w:num>
  <w:num w:numId="6" w16cid:durableId="1563247203">
    <w:abstractNumId w:val="13"/>
  </w:num>
  <w:num w:numId="7" w16cid:durableId="146439624">
    <w:abstractNumId w:val="4"/>
  </w:num>
  <w:num w:numId="8" w16cid:durableId="1296764221">
    <w:abstractNumId w:val="2"/>
  </w:num>
  <w:num w:numId="9" w16cid:durableId="443498693">
    <w:abstractNumId w:val="18"/>
  </w:num>
  <w:num w:numId="10" w16cid:durableId="325478267">
    <w:abstractNumId w:val="5"/>
  </w:num>
  <w:num w:numId="11" w16cid:durableId="1804806827">
    <w:abstractNumId w:val="12"/>
  </w:num>
  <w:num w:numId="12" w16cid:durableId="180366361">
    <w:abstractNumId w:val="16"/>
  </w:num>
  <w:num w:numId="13" w16cid:durableId="996029334">
    <w:abstractNumId w:val="6"/>
  </w:num>
  <w:num w:numId="14" w16cid:durableId="1249267767">
    <w:abstractNumId w:val="14"/>
  </w:num>
  <w:num w:numId="15" w16cid:durableId="72237715">
    <w:abstractNumId w:val="1"/>
  </w:num>
  <w:num w:numId="16" w16cid:durableId="878709675">
    <w:abstractNumId w:val="7"/>
  </w:num>
  <w:num w:numId="17" w16cid:durableId="2072774731">
    <w:abstractNumId w:val="9"/>
  </w:num>
  <w:num w:numId="18" w16cid:durableId="60642917">
    <w:abstractNumId w:val="8"/>
  </w:num>
  <w:num w:numId="19" w16cid:durableId="45325109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18D7"/>
    <w:rsid w:val="00026B92"/>
    <w:rsid w:val="00033D0E"/>
    <w:rsid w:val="00034983"/>
    <w:rsid w:val="00035667"/>
    <w:rsid w:val="00040884"/>
    <w:rsid w:val="000440E9"/>
    <w:rsid w:val="000470F7"/>
    <w:rsid w:val="00053670"/>
    <w:rsid w:val="000561F0"/>
    <w:rsid w:val="0005651B"/>
    <w:rsid w:val="000622D7"/>
    <w:rsid w:val="00070557"/>
    <w:rsid w:val="0007750F"/>
    <w:rsid w:val="00080F44"/>
    <w:rsid w:val="0008692B"/>
    <w:rsid w:val="00090C8C"/>
    <w:rsid w:val="000B663D"/>
    <w:rsid w:val="000B7C7A"/>
    <w:rsid w:val="000C7ADC"/>
    <w:rsid w:val="000E05A5"/>
    <w:rsid w:val="000E453E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61689"/>
    <w:rsid w:val="0017238E"/>
    <w:rsid w:val="0018399D"/>
    <w:rsid w:val="00185D98"/>
    <w:rsid w:val="001948D7"/>
    <w:rsid w:val="0019553D"/>
    <w:rsid w:val="00196CFE"/>
    <w:rsid w:val="001A074A"/>
    <w:rsid w:val="001A0CCF"/>
    <w:rsid w:val="001B1E9F"/>
    <w:rsid w:val="001B6228"/>
    <w:rsid w:val="001C2FC2"/>
    <w:rsid w:val="001C65E8"/>
    <w:rsid w:val="001D2C00"/>
    <w:rsid w:val="001E3852"/>
    <w:rsid w:val="001E5D53"/>
    <w:rsid w:val="001E7E92"/>
    <w:rsid w:val="0020685A"/>
    <w:rsid w:val="00207BE9"/>
    <w:rsid w:val="00221F12"/>
    <w:rsid w:val="00222ED4"/>
    <w:rsid w:val="00224DCD"/>
    <w:rsid w:val="0022512C"/>
    <w:rsid w:val="00251FD5"/>
    <w:rsid w:val="00253BEF"/>
    <w:rsid w:val="002607E8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2CCF"/>
    <w:rsid w:val="003031C5"/>
    <w:rsid w:val="00306A85"/>
    <w:rsid w:val="003106B8"/>
    <w:rsid w:val="00320C04"/>
    <w:rsid w:val="00326B70"/>
    <w:rsid w:val="00330CB7"/>
    <w:rsid w:val="00331DC5"/>
    <w:rsid w:val="003326B3"/>
    <w:rsid w:val="003327B6"/>
    <w:rsid w:val="0033453F"/>
    <w:rsid w:val="00346739"/>
    <w:rsid w:val="00347260"/>
    <w:rsid w:val="00356F9C"/>
    <w:rsid w:val="003709A1"/>
    <w:rsid w:val="00375B0A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62C7"/>
    <w:rsid w:val="00447A88"/>
    <w:rsid w:val="00447DB8"/>
    <w:rsid w:val="00453981"/>
    <w:rsid w:val="00453EEC"/>
    <w:rsid w:val="004541C5"/>
    <w:rsid w:val="00455498"/>
    <w:rsid w:val="0046075D"/>
    <w:rsid w:val="00465598"/>
    <w:rsid w:val="004701DD"/>
    <w:rsid w:val="00470453"/>
    <w:rsid w:val="00470654"/>
    <w:rsid w:val="004707DC"/>
    <w:rsid w:val="0048149A"/>
    <w:rsid w:val="00482BDB"/>
    <w:rsid w:val="00487C4D"/>
    <w:rsid w:val="00492E1F"/>
    <w:rsid w:val="00497D84"/>
    <w:rsid w:val="004A4EE0"/>
    <w:rsid w:val="004B16CC"/>
    <w:rsid w:val="004B6747"/>
    <w:rsid w:val="004D2687"/>
    <w:rsid w:val="004E1BDC"/>
    <w:rsid w:val="004E7F59"/>
    <w:rsid w:val="004F127E"/>
    <w:rsid w:val="00510270"/>
    <w:rsid w:val="00525C40"/>
    <w:rsid w:val="00535C59"/>
    <w:rsid w:val="00536C21"/>
    <w:rsid w:val="005410FF"/>
    <w:rsid w:val="00544223"/>
    <w:rsid w:val="00544DF4"/>
    <w:rsid w:val="005460C0"/>
    <w:rsid w:val="0055285A"/>
    <w:rsid w:val="00552C80"/>
    <w:rsid w:val="00557383"/>
    <w:rsid w:val="005670A8"/>
    <w:rsid w:val="00567AC0"/>
    <w:rsid w:val="0057200F"/>
    <w:rsid w:val="0057B660"/>
    <w:rsid w:val="00590813"/>
    <w:rsid w:val="005940D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35B33"/>
    <w:rsid w:val="00636BAE"/>
    <w:rsid w:val="006404E2"/>
    <w:rsid w:val="0065588E"/>
    <w:rsid w:val="0065608C"/>
    <w:rsid w:val="006646B9"/>
    <w:rsid w:val="00667000"/>
    <w:rsid w:val="00671D90"/>
    <w:rsid w:val="006754CF"/>
    <w:rsid w:val="00680735"/>
    <w:rsid w:val="00680E85"/>
    <w:rsid w:val="00690091"/>
    <w:rsid w:val="006905A4"/>
    <w:rsid w:val="00693D7F"/>
    <w:rsid w:val="00694EA4"/>
    <w:rsid w:val="006A4F12"/>
    <w:rsid w:val="006A55C4"/>
    <w:rsid w:val="006B2912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096"/>
    <w:rsid w:val="007446B3"/>
    <w:rsid w:val="007464F8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93C35"/>
    <w:rsid w:val="007A08A6"/>
    <w:rsid w:val="007B164E"/>
    <w:rsid w:val="007C1BAC"/>
    <w:rsid w:val="007C5CE2"/>
    <w:rsid w:val="007D7892"/>
    <w:rsid w:val="007E67B2"/>
    <w:rsid w:val="007F641C"/>
    <w:rsid w:val="008022A8"/>
    <w:rsid w:val="0080490A"/>
    <w:rsid w:val="0081383A"/>
    <w:rsid w:val="00815EF9"/>
    <w:rsid w:val="00817461"/>
    <w:rsid w:val="00831F1F"/>
    <w:rsid w:val="008508FB"/>
    <w:rsid w:val="0085483F"/>
    <w:rsid w:val="00875830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31977"/>
    <w:rsid w:val="009404E0"/>
    <w:rsid w:val="00941A47"/>
    <w:rsid w:val="00942FBE"/>
    <w:rsid w:val="0096135F"/>
    <w:rsid w:val="009723EA"/>
    <w:rsid w:val="009920E5"/>
    <w:rsid w:val="00997A65"/>
    <w:rsid w:val="009A2176"/>
    <w:rsid w:val="009A2369"/>
    <w:rsid w:val="009A3A8E"/>
    <w:rsid w:val="009A75DD"/>
    <w:rsid w:val="009B25F4"/>
    <w:rsid w:val="009B2B06"/>
    <w:rsid w:val="009B4CA9"/>
    <w:rsid w:val="009B5540"/>
    <w:rsid w:val="009C02D7"/>
    <w:rsid w:val="009C1B4B"/>
    <w:rsid w:val="009C5486"/>
    <w:rsid w:val="009C626F"/>
    <w:rsid w:val="009D0C48"/>
    <w:rsid w:val="009D2735"/>
    <w:rsid w:val="009D5720"/>
    <w:rsid w:val="009E7458"/>
    <w:rsid w:val="009F0DE3"/>
    <w:rsid w:val="00A073AC"/>
    <w:rsid w:val="00A14C6C"/>
    <w:rsid w:val="00A22448"/>
    <w:rsid w:val="00A24987"/>
    <w:rsid w:val="00A31A4E"/>
    <w:rsid w:val="00A54BE7"/>
    <w:rsid w:val="00A6690B"/>
    <w:rsid w:val="00A8634D"/>
    <w:rsid w:val="00AD10C6"/>
    <w:rsid w:val="00AD50E4"/>
    <w:rsid w:val="00AEC903"/>
    <w:rsid w:val="00AF2CF3"/>
    <w:rsid w:val="00AF3F9A"/>
    <w:rsid w:val="00B0328A"/>
    <w:rsid w:val="00B20F4C"/>
    <w:rsid w:val="00B2BED8"/>
    <w:rsid w:val="00B3657D"/>
    <w:rsid w:val="00B3776C"/>
    <w:rsid w:val="00B44007"/>
    <w:rsid w:val="00B554B7"/>
    <w:rsid w:val="00B65593"/>
    <w:rsid w:val="00B72526"/>
    <w:rsid w:val="00B7437E"/>
    <w:rsid w:val="00B75D53"/>
    <w:rsid w:val="00B819DD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D5DCE"/>
    <w:rsid w:val="00BE45C0"/>
    <w:rsid w:val="00BF3B05"/>
    <w:rsid w:val="00BF73FF"/>
    <w:rsid w:val="00C04C9E"/>
    <w:rsid w:val="00C05172"/>
    <w:rsid w:val="00C1063C"/>
    <w:rsid w:val="00C220D0"/>
    <w:rsid w:val="00C370BB"/>
    <w:rsid w:val="00C37470"/>
    <w:rsid w:val="00C3AA51"/>
    <w:rsid w:val="00C73DB5"/>
    <w:rsid w:val="00C77DC8"/>
    <w:rsid w:val="00C974F8"/>
    <w:rsid w:val="00CA16E3"/>
    <w:rsid w:val="00CC3E15"/>
    <w:rsid w:val="00CC678F"/>
    <w:rsid w:val="00CE495D"/>
    <w:rsid w:val="00CE65E3"/>
    <w:rsid w:val="00CF0623"/>
    <w:rsid w:val="00CF13D7"/>
    <w:rsid w:val="00CF5A1A"/>
    <w:rsid w:val="00D01A5E"/>
    <w:rsid w:val="00D03B06"/>
    <w:rsid w:val="00D0545E"/>
    <w:rsid w:val="00D17982"/>
    <w:rsid w:val="00D51262"/>
    <w:rsid w:val="00D64236"/>
    <w:rsid w:val="00D70870"/>
    <w:rsid w:val="00D74026"/>
    <w:rsid w:val="00D7455E"/>
    <w:rsid w:val="00D8651F"/>
    <w:rsid w:val="00D9600F"/>
    <w:rsid w:val="00DA5C92"/>
    <w:rsid w:val="00DA5EA3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E547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1D3C"/>
    <w:rsid w:val="00F04671"/>
    <w:rsid w:val="00F0736E"/>
    <w:rsid w:val="00F0786C"/>
    <w:rsid w:val="00F10B25"/>
    <w:rsid w:val="00F14A0B"/>
    <w:rsid w:val="00F37D26"/>
    <w:rsid w:val="00F45A77"/>
    <w:rsid w:val="00F53652"/>
    <w:rsid w:val="00F5490E"/>
    <w:rsid w:val="00F8073F"/>
    <w:rsid w:val="00F90455"/>
    <w:rsid w:val="00F97C25"/>
    <w:rsid w:val="00FA1A8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641305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9D957A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68DC9D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6A8FF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4ECD14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1A69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1F22A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35E65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CFB6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AE424D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2A8FF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CE5089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649A6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CF9F94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00CE0A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076795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E2FD7E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11A4DA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0DF2F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A20E016"/>
    <w:pPr>
      <w:ind w:left="-90"/>
    </w:pPr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3A20E016"/>
    <w:pPr>
      <w:keepNext/>
      <w:keepLines/>
      <w:spacing w:after="80"/>
      <w:outlineLvl w:val="0"/>
    </w:pPr>
    <w:rPr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EA3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47093652"/>
    <w:rPr>
      <w:rFonts w:ascii="Montserrat" w:eastAsia="Montserrat" w:hAnsi="Montserrat" w:cs="Montserrat"/>
      <w:b/>
      <w:bCs/>
      <w:i w:val="0"/>
      <w:iCs w:val="0"/>
      <w:caps w:val="0"/>
      <w:smallCaps w:val="0"/>
      <w:noProof w:val="0"/>
      <w:color w:val="70003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5EA3"/>
    <w:rPr>
      <w:rFonts w:ascii="Montserrat" w:eastAsia="Montserrat" w:hAnsi="Montserrat" w:cs="Montserrat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033D0E"/>
    <w:pPr>
      <w:numPr>
        <w:numId w:val="1"/>
      </w:numPr>
      <w:spacing w:after="0" w:line="276" w:lineRule="auto"/>
    </w:pPr>
    <w:rPr>
      <w:rFonts w:eastAsiaTheme="minorEastAsia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033D0E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semiHidden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sundquist@rampcil.org" TargetMode="External"/><Relationship Id="rId18" Type="http://schemas.openxmlformats.org/officeDocument/2006/relationships/image" Target="media/image6.svg"/><Relationship Id="rId26" Type="http://schemas.openxmlformats.org/officeDocument/2006/relationships/hyperlink" Target="https://tinyurl.com/ILTTACente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kubatzke@rampcil.org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hr.mit.edu/learning-topics/leading/articles/what-is-coachin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orowe.com/services/go-rowe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radicalcandor.com/" TargetMode="External"/><Relationship Id="rId28" Type="http://schemas.openxmlformats.org/officeDocument/2006/relationships/image" Target="media/image12.png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tiff"/><Relationship Id="rId22" Type="http://schemas.openxmlformats.org/officeDocument/2006/relationships/image" Target="media/image10.svg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23</Pages>
  <Words>1105</Words>
  <Characters>6015</Characters>
  <Application>Microsoft Office Word</Application>
  <DocSecurity>0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Autumn Kubatzke</cp:lastModifiedBy>
  <cp:revision>13</cp:revision>
  <dcterms:created xsi:type="dcterms:W3CDTF">2026-02-10T15:49:00Z</dcterms:created>
  <dcterms:modified xsi:type="dcterms:W3CDTF">2026-02-26T21:06:00Z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