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0C25" w14:textId="04CA80EB" w:rsidR="009746A1" w:rsidRPr="000F5644" w:rsidRDefault="1D249B1B" w:rsidP="0030604F">
      <w:pPr>
        <w:pStyle w:val="Title"/>
        <w:ind w:left="0"/>
        <w:rPr>
          <w:sz w:val="48"/>
          <w:szCs w:val="48"/>
        </w:rPr>
      </w:pPr>
      <w:r w:rsidRPr="00ED65E4">
        <w:rPr>
          <w:b/>
          <w:lang w:bidi="es-ES"/>
        </w:rPr>
        <w:t xml:space="preserve">Conexión SILC: </w:t>
      </w:r>
      <w:r w:rsidRPr="00ED65E4">
        <w:rPr>
          <w:sz w:val="48"/>
          <w:szCs w:val="48"/>
          <w:lang w:bidi="es-ES"/>
        </w:rPr>
        <w:t>Desarrollo de Recursos: estrategias que fortalecen su SPIL y red estatal</w:t>
      </w:r>
    </w:p>
    <w:p w14:paraId="5400A6B5" w14:textId="7B3F07D5" w:rsidR="009746A1" w:rsidRPr="00ED65E4" w:rsidRDefault="0030604F" w:rsidP="0030604F">
      <w:pPr>
        <w:jc w:val="center"/>
        <w:rPr>
          <w:noProof/>
        </w:rPr>
      </w:pPr>
      <w:r>
        <w:rPr>
          <w:noProof/>
          <w:lang w:bidi="es-ES"/>
        </w:rPr>
        <w:t>21 de abril de 2026</w:t>
      </w:r>
      <w:r>
        <w:rPr>
          <w:noProof/>
          <w:lang w:bidi="es-ES"/>
        </w:rPr>
        <w:br/>
      </w:r>
    </w:p>
    <w:p w14:paraId="686F582C" w14:textId="77777777" w:rsidR="00ED65E4" w:rsidRDefault="00A91DC1" w:rsidP="0006255E">
      <w:pPr>
        <w:pStyle w:val="Heading1"/>
        <w:jc w:val="center"/>
      </w:pPr>
      <w:r w:rsidRPr="00ED65E4">
        <w:rPr>
          <w:noProof/>
          <w:lang w:bidi="es-ES"/>
        </w:rPr>
        <w:drawing>
          <wp:inline distT="0" distB="0" distL="0" distR="0" wp14:anchorId="398D0B86" wp14:editId="6F18B58C">
            <wp:extent cx="3274646" cy="1452600"/>
            <wp:effectExtent l="0" t="0" r="5080" b="254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46" cy="14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rPr>
          <w:lang w:bidi="es-ES"/>
        </w:rPr>
        <w:br w:type="page"/>
      </w:r>
      <w:r w:rsidR="45881338" w:rsidRPr="00ED65E4">
        <w:rPr>
          <w:lang w:bidi="es-ES"/>
        </w:rPr>
        <w:lastRenderedPageBreak/>
        <w:t>Antes de comenzar</w:t>
      </w:r>
    </w:p>
    <w:p w14:paraId="0328C6D3" w14:textId="7F382F99" w:rsidR="115B0B91" w:rsidRPr="0034684A" w:rsidRDefault="4588133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34684A" w:rsidRDefault="4588133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 xml:space="preserve">Acceda a los subtítulos haciendo clic en el botón “CC” ubicado en la parte inferior de la ventana de </w:t>
      </w:r>
      <w:proofErr w:type="gramStart"/>
      <w:r w:rsidRPr="0034684A">
        <w:rPr>
          <w:sz w:val="24"/>
          <w:szCs w:val="24"/>
          <w:lang w:bidi="es-ES"/>
        </w:rPr>
        <w:t>Zoom</w:t>
      </w:r>
      <w:proofErr w:type="gramEnd"/>
      <w:r w:rsidRPr="0034684A">
        <w:rPr>
          <w:sz w:val="24"/>
          <w:szCs w:val="24"/>
          <w:lang w:bidi="es-ES"/>
        </w:rPr>
        <w:t>.</w:t>
      </w:r>
    </w:p>
    <w:p w14:paraId="3000FFAE" w14:textId="3F7C49CE" w:rsidR="115B0B91" w:rsidRPr="0034684A" w:rsidRDefault="4588133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 xml:space="preserve">Para hacer preguntas, utilice las funciones de “levantar la mano” o el “chat” de </w:t>
      </w:r>
      <w:proofErr w:type="gramStart"/>
      <w:r w:rsidRPr="0034684A">
        <w:rPr>
          <w:sz w:val="24"/>
          <w:szCs w:val="24"/>
          <w:lang w:bidi="es-ES"/>
        </w:rPr>
        <w:t>Zoom</w:t>
      </w:r>
      <w:proofErr w:type="gramEnd"/>
      <w:r w:rsidRPr="0034684A">
        <w:rPr>
          <w:sz w:val="24"/>
          <w:szCs w:val="24"/>
          <w:lang w:bidi="es-ES"/>
        </w:rPr>
        <w:t>.</w:t>
      </w:r>
    </w:p>
    <w:p w14:paraId="4873A02A" w14:textId="2B1C8C58" w:rsidR="008818C8" w:rsidRPr="0034684A" w:rsidRDefault="008818C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>Utilice el cuadro de preguntas y respuestas para enviarnos sus preguntas en cualquier momento.</w:t>
      </w:r>
    </w:p>
    <w:p w14:paraId="48F0B4C6" w14:textId="1854546D" w:rsidR="115B0B91" w:rsidRPr="0034684A" w:rsidRDefault="4588133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>Antes de hablar, recuerde mencionar su nombre y organización a la que pertenece.</w:t>
      </w:r>
    </w:p>
    <w:p w14:paraId="503818BD" w14:textId="72BB9002" w:rsidR="115B0B91" w:rsidRPr="0034684A" w:rsidRDefault="45881338" w:rsidP="0006255E">
      <w:pPr>
        <w:spacing w:line="276" w:lineRule="auto"/>
        <w:ind w:left="-86"/>
        <w:rPr>
          <w:sz w:val="24"/>
          <w:szCs w:val="24"/>
        </w:rPr>
      </w:pPr>
      <w:r w:rsidRPr="0034684A">
        <w:rPr>
          <w:sz w:val="24"/>
          <w:szCs w:val="24"/>
          <w:lang w:bidi="es-ES"/>
        </w:rPr>
        <w:t>Envíe un mensaje a nuestro equipo de IL T&amp;TA a través del chat si tiene dificultades con la llamada de hoy.</w:t>
      </w:r>
    </w:p>
    <w:p w14:paraId="5ECA8242" w14:textId="37402C06" w:rsidR="00B77FC3" w:rsidRPr="00B77FC3" w:rsidRDefault="45881338" w:rsidP="0006255E">
      <w:pPr>
        <w:spacing w:line="276" w:lineRule="auto"/>
        <w:ind w:left="-86"/>
      </w:pPr>
      <w:r w:rsidRPr="0034684A">
        <w:rPr>
          <w:sz w:val="24"/>
          <w:szCs w:val="24"/>
          <w:lang w:bidi="es-ES"/>
        </w:rPr>
        <w:t xml:space="preserve">Complete la encuesta al final de la capacitación. </w:t>
      </w:r>
      <w:r w:rsidR="00B77FC3">
        <w:rPr>
          <w:lang w:bidi="es-ES"/>
        </w:rPr>
        <w:br w:type="page"/>
      </w:r>
    </w:p>
    <w:p w14:paraId="797B431D" w14:textId="77777777" w:rsidR="00B77FC3" w:rsidRPr="004F7499" w:rsidRDefault="00B77FC3" w:rsidP="00B77FC3">
      <w:pPr>
        <w:pStyle w:val="Heading1"/>
      </w:pPr>
      <w:r w:rsidRPr="004F7499">
        <w:rPr>
          <w:lang w:bidi="es-ES"/>
        </w:rPr>
        <w:lastRenderedPageBreak/>
        <w:t xml:space="preserve">Agenda de hoy: </w:t>
      </w:r>
    </w:p>
    <w:p w14:paraId="08CABB5B" w14:textId="77777777" w:rsidR="00B77FC3" w:rsidRPr="004F7499" w:rsidRDefault="00B77FC3" w:rsidP="00B77FC3">
      <w:pPr>
        <w:pStyle w:val="Heading3"/>
      </w:pPr>
      <w:r w:rsidRPr="004F7499">
        <w:rPr>
          <w:lang w:bidi="es-ES"/>
        </w:rPr>
        <w:t>Conclusiones clave:</w:t>
      </w:r>
    </w:p>
    <w:p w14:paraId="5D344D00" w14:textId="77777777" w:rsidR="0030604F" w:rsidRDefault="0030604F" w:rsidP="00115BA4">
      <w:pPr>
        <w:pStyle w:val="BulletedList"/>
        <w:rPr>
          <w:b/>
          <w:bCs/>
        </w:rPr>
      </w:pPr>
      <w:r>
        <w:rPr>
          <w:lang w:bidi="es-ES"/>
        </w:rPr>
        <w:t>Identificar estrategias de desarrollo de recursos para apoyar actividades que se alineen con los objetivos del SPIL y las prioridades estatales.</w:t>
      </w:r>
    </w:p>
    <w:p w14:paraId="6021B192" w14:textId="6B3B4E36" w:rsidR="00B77FC3" w:rsidRPr="00D17982" w:rsidRDefault="00B77FC3" w:rsidP="00B77FC3">
      <w:pPr>
        <w:pStyle w:val="Heading3"/>
      </w:pPr>
      <w:r w:rsidRPr="3A20E016">
        <w:rPr>
          <w:lang w:bidi="es-ES"/>
        </w:rPr>
        <w:t>Objetivo general:</w:t>
      </w:r>
    </w:p>
    <w:p w14:paraId="00348266" w14:textId="09B2E8F3" w:rsidR="00B77FC3" w:rsidRDefault="00B77FC3" w:rsidP="00B77FC3">
      <w:pPr>
        <w:pStyle w:val="ListParagraph"/>
        <w:numPr>
          <w:ilvl w:val="0"/>
          <w:numId w:val="20"/>
        </w:numPr>
      </w:pPr>
      <w:r w:rsidRPr="486C157E">
        <w:rPr>
          <w:lang w:bidi="es-ES"/>
        </w:rPr>
        <w:t>¡Aprendamos juntos y unos de otros!</w:t>
      </w:r>
    </w:p>
    <w:p w14:paraId="059D96E8" w14:textId="241D8D24" w:rsidR="00B77FC3" w:rsidRDefault="00B77FC3" w:rsidP="00B77FC3">
      <w:pPr>
        <w:ind w:left="0"/>
      </w:pPr>
      <w:r>
        <w:rPr>
          <w:lang w:bidi="es-ES"/>
        </w:rPr>
        <w:br w:type="page"/>
      </w:r>
    </w:p>
    <w:p w14:paraId="56687271" w14:textId="75DB69DB" w:rsidR="000F5644" w:rsidRDefault="0027292E" w:rsidP="00883CF5">
      <w:pPr>
        <w:pStyle w:val="Style1"/>
      </w:pPr>
      <w:r w:rsidRPr="00552292">
        <w:rPr>
          <w:noProof/>
          <w:lang w:bidi="es-ES"/>
        </w:rPr>
        <w:lastRenderedPageBreak/>
        <w:drawing>
          <wp:anchor distT="0" distB="0" distL="114300" distR="114300" simplePos="0" relativeHeight="251673600" behindDoc="1" locked="0" layoutInCell="1" allowOverlap="1" wp14:anchorId="13BCC48B" wp14:editId="3C6AFA7F">
            <wp:simplePos x="0" y="0"/>
            <wp:positionH relativeFrom="column">
              <wp:posOffset>1747130</wp:posOffset>
            </wp:positionH>
            <wp:positionV relativeFrom="paragraph">
              <wp:posOffset>98425</wp:posOffset>
            </wp:positionV>
            <wp:extent cx="2218055" cy="828040"/>
            <wp:effectExtent l="0" t="0" r="4445" b="0"/>
            <wp:wrapTight wrapText="bothSides">
              <wp:wrapPolygon edited="0">
                <wp:start x="0" y="0"/>
                <wp:lineTo x="0" y="21202"/>
                <wp:lineTo x="21520" y="21202"/>
                <wp:lineTo x="21520" y="0"/>
                <wp:lineTo x="0" y="0"/>
              </wp:wrapPolygon>
            </wp:wrapTight>
            <wp:docPr id="102110991" name="Picture 102110991" descr="Logotipo del Consejo Estatal de Vida Independiente de Ohio (Ohio SILC). La imagen presenta una ilustración estilizada en azul y blanco de un edificio gubernamental con cúpula, centrado en la parte superior. Debajo del edificio, aparecen las palabras “Ohio SILC”: “Ohio” en azul oscuro y “SILC” en verde. Más abajo, el nombre completo “Consejo Estatal de Vida Independiente de Ohio” está escrito en neg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0991" name="Picture 102110991" descr="Logotipo del Consejo Estatal de Vida Independiente de Ohio (Ohio SILC). La imagen presenta una ilustración estilizada en azul y blanco de un edificio gubernamental con cúpula, centrado en la parte superior. Debajo del edificio, aparecen las palabras “Ohio SILC”: “Ohio” en azul oscuro y “SILC” en verde. Más abajo, el nombre completo “Consejo Estatal de Vida Independiente de Ohio” está escrito en negr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B94" w:rsidRPr="005B0883">
        <w:rPr>
          <w:lang w:bidi="es-ES"/>
        </w:rPr>
        <w:t>Presentador:</w:t>
      </w:r>
    </w:p>
    <w:p w14:paraId="4F14678E" w14:textId="1E718276" w:rsidR="0027292E" w:rsidRPr="00D929D0" w:rsidRDefault="0027292E" w:rsidP="0027292E">
      <w:pPr>
        <w:pStyle w:val="NoSpace"/>
        <w:rPr>
          <w:b/>
          <w:bCs/>
        </w:rPr>
      </w:pPr>
      <w:r w:rsidRPr="00D929D0">
        <w:rPr>
          <w:b/>
          <w:lang w:bidi="es-ES"/>
        </w:rPr>
        <w:t>Presentador par:</w:t>
      </w:r>
    </w:p>
    <w:p w14:paraId="5CD59531" w14:textId="3128A470" w:rsidR="0027292E" w:rsidRPr="00163A11" w:rsidRDefault="0027292E" w:rsidP="0027292E">
      <w:pPr>
        <w:pStyle w:val="NoSpace"/>
        <w:rPr>
          <w:b/>
          <w:bCs/>
        </w:rPr>
      </w:pPr>
      <w:r w:rsidRPr="00163A11">
        <w:rPr>
          <w:b/>
          <w:lang w:bidi="es-ES"/>
        </w:rPr>
        <w:t xml:space="preserve">Jeremy Morris </w:t>
      </w:r>
    </w:p>
    <w:p w14:paraId="08C95424" w14:textId="262A7386" w:rsidR="0027292E" w:rsidRPr="00163A11" w:rsidRDefault="0027292E" w:rsidP="0027292E">
      <w:pPr>
        <w:pStyle w:val="NoSpace"/>
      </w:pPr>
      <w:r w:rsidRPr="00163A11">
        <w:rPr>
          <w:lang w:bidi="es-ES"/>
        </w:rPr>
        <w:t>Director ejecutivo</w:t>
      </w:r>
    </w:p>
    <w:p w14:paraId="2EADACAA" w14:textId="7817CC6F" w:rsidR="0027292E" w:rsidRPr="00163A11" w:rsidRDefault="0027292E" w:rsidP="0027292E">
      <w:pPr>
        <w:pStyle w:val="NoSpace"/>
      </w:pPr>
      <w:r w:rsidRPr="00163A11">
        <w:rPr>
          <w:lang w:bidi="es-ES"/>
        </w:rPr>
        <w:t>Consejo de Vida Independiente del Estado de Ohio</w:t>
      </w:r>
    </w:p>
    <w:p w14:paraId="57C5C974" w14:textId="64832BF9" w:rsidR="0027292E" w:rsidRPr="00163A11" w:rsidRDefault="0027292E" w:rsidP="0027292E">
      <w:pPr>
        <w:pStyle w:val="NoSpace"/>
      </w:pPr>
      <w:hyperlink r:id="rId13">
        <w:r w:rsidRPr="00163A11">
          <w:rPr>
            <w:rStyle w:val="Hyperlink"/>
            <w:lang w:bidi="es-ES"/>
          </w:rPr>
          <w:t>Jmorris@ohiosilc.org</w:t>
        </w:r>
      </w:hyperlink>
      <w:r w:rsidRPr="00163A11">
        <w:rPr>
          <w:lang w:bidi="es-ES"/>
        </w:rPr>
        <w:t xml:space="preserve"> </w:t>
      </w:r>
    </w:p>
    <w:p w14:paraId="31B0DB45" w14:textId="04B0D7E5" w:rsidR="00D40BA5" w:rsidRPr="00883CF5" w:rsidRDefault="00D40BA5" w:rsidP="00E11AD3"/>
    <w:p w14:paraId="4F8E1BBB" w14:textId="7A4721D4" w:rsidR="00883CF5" w:rsidRPr="00883CF5" w:rsidRDefault="00883CF5" w:rsidP="00883CF5">
      <w:pPr>
        <w:pStyle w:val="Heading1"/>
      </w:pPr>
      <w:r w:rsidRPr="00883CF5">
        <w:rPr>
          <w:lang w:bidi="es-ES"/>
        </w:rPr>
        <w:t>Facilitadora:</w:t>
      </w:r>
    </w:p>
    <w:p w14:paraId="6AD627DA" w14:textId="39861AAE" w:rsidR="00D40BA5" w:rsidRDefault="00883CF5" w:rsidP="00D40BA5">
      <w:r w:rsidRPr="00D40BA5">
        <w:rPr>
          <w:b/>
          <w:noProof/>
          <w:color w:val="000000" w:themeColor="text1"/>
          <w:lang w:bidi="es-ES"/>
        </w:rPr>
        <w:drawing>
          <wp:anchor distT="0" distB="0" distL="114300" distR="114300" simplePos="0" relativeHeight="251660288" behindDoc="1" locked="0" layoutInCell="1" allowOverlap="1" wp14:anchorId="1F66C5B0" wp14:editId="33DFCB15">
            <wp:simplePos x="0" y="0"/>
            <wp:positionH relativeFrom="margin">
              <wp:posOffset>-99695</wp:posOffset>
            </wp:positionH>
            <wp:positionV relativeFrom="paragraph">
              <wp:posOffset>158058</wp:posOffset>
            </wp:positionV>
            <wp:extent cx="873760" cy="826770"/>
            <wp:effectExtent l="0" t="0" r="2540" b="0"/>
            <wp:wrapTight wrapText="bothSides">
              <wp:wrapPolygon edited="0">
                <wp:start x="0" y="0"/>
                <wp:lineTo x="0" y="21235"/>
                <wp:lineTo x="21349" y="21235"/>
                <wp:lineTo x="21349" y="0"/>
                <wp:lineTo x="0" y="0"/>
              </wp:wrapPolygon>
            </wp:wrapTight>
            <wp:doc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B94" w:rsidRPr="005B0883">
        <w:rPr>
          <w:b/>
          <w:lang w:bidi="es-ES"/>
        </w:rPr>
        <w:t xml:space="preserve">Brooke Wilson </w:t>
      </w:r>
      <w:r w:rsidR="00331B94" w:rsidRPr="005B0883">
        <w:rPr>
          <w:b/>
          <w:lang w:bidi="es-ES"/>
        </w:rPr>
        <w:br/>
      </w:r>
      <w:proofErr w:type="gramStart"/>
      <w:r w:rsidR="00331B94" w:rsidRPr="005B0883">
        <w:rPr>
          <w:lang w:bidi="es-ES"/>
        </w:rPr>
        <w:t>Presidente</w:t>
      </w:r>
      <w:proofErr w:type="gramEnd"/>
      <w:r w:rsidR="00331B94" w:rsidRPr="005B0883">
        <w:rPr>
          <w:lang w:bidi="es-ES"/>
        </w:rPr>
        <w:t xml:space="preserve"> de la Asociación Nacional de Consejos Estatales para la Vida Independiente (NASILC)</w:t>
      </w:r>
    </w:p>
    <w:p w14:paraId="349C504A" w14:textId="5C399063" w:rsidR="00EA7BE4" w:rsidRPr="00EA7BE4" w:rsidRDefault="00EA7BE4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rFonts w:eastAsia="Montserrat" w:cs="Montserrat"/>
          <w:highlight w:val="yellow"/>
          <w:lang w:bidi="es-ES"/>
        </w:rPr>
        <w:br w:type="page"/>
      </w:r>
    </w:p>
    <w:p w14:paraId="7AC6BCC1" w14:textId="77777777" w:rsidR="0027292E" w:rsidRDefault="0027292E" w:rsidP="0027292E">
      <w:pPr>
        <w:pStyle w:val="Heading1"/>
        <w:ind w:left="0"/>
      </w:pPr>
      <w:r>
        <w:rPr>
          <w:lang w:bidi="es-ES"/>
        </w:rPr>
        <w:lastRenderedPageBreak/>
        <w:t>Antecedentes:</w:t>
      </w:r>
    </w:p>
    <w:p w14:paraId="2102F481" w14:textId="271F00A7" w:rsidR="0027292E" w:rsidRPr="00657960" w:rsidRDefault="0027292E" w:rsidP="0499F1B7">
      <w:pPr>
        <w:pStyle w:val="Heading2"/>
        <w:ind w:left="0"/>
      </w:pPr>
      <w:hyperlink r:id="rId15">
        <w:r w:rsidRPr="0499F1B7">
          <w:rPr>
            <w:rStyle w:val="Hyperlink"/>
            <w:lang w:bidi="es-ES"/>
          </w:rPr>
          <w:t>Sección 705, SILC, (c) Funciones:</w:t>
        </w:r>
      </w:hyperlink>
    </w:p>
    <w:p w14:paraId="096AC4D8" w14:textId="77777777" w:rsidR="0027292E" w:rsidRPr="00657960" w:rsidRDefault="0027292E" w:rsidP="0027292E">
      <w:pPr>
        <w:ind w:left="0"/>
        <w:contextualSpacing/>
      </w:pPr>
      <w:r w:rsidRPr="00657960">
        <w:rPr>
          <w:lang w:bidi="es-ES"/>
        </w:rPr>
        <w:t xml:space="preserve">(2) Autoridades. El consejo puede, de acuerdo con el plan estatal descrito en la sección 704, a menos que la ley estatal lo prohíba </w:t>
      </w:r>
    </w:p>
    <w:p w14:paraId="600E4CFC" w14:textId="77777777" w:rsidR="0027292E" w:rsidRPr="0006255E" w:rsidRDefault="0027292E" w:rsidP="0006255E">
      <w:pPr>
        <w:pStyle w:val="BulletedList"/>
        <w:ind w:left="360"/>
        <w:rPr>
          <w:sz w:val="25"/>
          <w:szCs w:val="25"/>
        </w:rPr>
      </w:pPr>
      <w:r w:rsidRPr="0006255E">
        <w:rPr>
          <w:sz w:val="25"/>
          <w:szCs w:val="25"/>
          <w:lang w:bidi="es-ES"/>
        </w:rPr>
        <w:t xml:space="preserve">con el fin de mejorar los servicios proporcionados a personas con discapacidades, trabajar con centros para la vida independiente para coordinar servicios con entidades públicas y privadas; </w:t>
      </w:r>
    </w:p>
    <w:p w14:paraId="232CDD4F" w14:textId="77777777" w:rsidR="0006255E" w:rsidRDefault="0027292E" w:rsidP="0006255E">
      <w:pPr>
        <w:pStyle w:val="BulletedList"/>
        <w:ind w:left="360" w:hanging="284"/>
        <w:rPr>
          <w:sz w:val="25"/>
          <w:szCs w:val="25"/>
          <w:lang w:bidi="es-ES"/>
        </w:rPr>
      </w:pPr>
      <w:r w:rsidRPr="0006255E">
        <w:rPr>
          <w:sz w:val="25"/>
          <w:szCs w:val="25"/>
          <w:lang w:bidi="es-ES"/>
        </w:rPr>
        <w:t>realizar actividades de desarrollo de recursos para apoyar las actividades descritas en esta subsección o para respaldar la provisión de servicios para la vida independiente por parte de centros para la vida independiente; y</w:t>
      </w:r>
      <w:r w:rsidR="0034684A" w:rsidRPr="0006255E">
        <w:rPr>
          <w:sz w:val="25"/>
          <w:szCs w:val="25"/>
          <w:lang w:bidi="es-ES"/>
        </w:rPr>
        <w:t xml:space="preserve"> </w:t>
      </w:r>
    </w:p>
    <w:p w14:paraId="3B518F30" w14:textId="4C6E1921" w:rsidR="0006255E" w:rsidRPr="0006255E" w:rsidRDefault="0006255E" w:rsidP="0006255E">
      <w:pPr>
        <w:pStyle w:val="Heading1"/>
        <w:ind w:left="0"/>
      </w:pPr>
      <w:r>
        <w:rPr>
          <w:lang w:bidi="es-ES"/>
        </w:rPr>
        <w:lastRenderedPageBreak/>
        <w:t>Antecedentes: (cont.)</w:t>
      </w:r>
    </w:p>
    <w:p w14:paraId="3DA68B6D" w14:textId="0B32EA42" w:rsidR="00115BA4" w:rsidRPr="0006255E" w:rsidRDefault="00115BA4" w:rsidP="0006255E">
      <w:pPr>
        <w:pStyle w:val="BulletedList"/>
        <w:numPr>
          <w:ilvl w:val="0"/>
          <w:numId w:val="0"/>
        </w:numPr>
        <w:ind w:left="360"/>
        <w:rPr>
          <w:sz w:val="25"/>
          <w:szCs w:val="25"/>
          <w:lang w:bidi="es-ES"/>
        </w:rPr>
      </w:pPr>
      <w:r w:rsidRPr="0006255E">
        <w:rPr>
          <w:sz w:val="25"/>
          <w:szCs w:val="25"/>
          <w:lang w:bidi="es-ES"/>
        </w:rPr>
        <w:t>realizar otras funciones, acordes con el propósito de este capítulo y comparables a otras funciones descritas en esta subsección, que el Consejo determine que sean apropiadas.</w:t>
      </w:r>
    </w:p>
    <w:p w14:paraId="66F7FB81" w14:textId="5ABA71A4" w:rsidR="0027292E" w:rsidRPr="00657960" w:rsidRDefault="0027292E" w:rsidP="0055651F">
      <w:pPr>
        <w:ind w:left="0"/>
      </w:pPr>
      <w:r w:rsidRPr="00657960">
        <w:rPr>
          <w:lang w:bidi="es-ES"/>
        </w:rPr>
        <w:t xml:space="preserve">(3) Limitación: el Consejo no proporcionará servicios de vida independiente directamente a personas con discapacidades significativas ni gestionará tales servicios. Proceso: </w:t>
      </w:r>
    </w:p>
    <w:p w14:paraId="52786126" w14:textId="0437FA74" w:rsidR="0027292E" w:rsidRPr="00657960" w:rsidRDefault="0027292E" w:rsidP="00115BA4">
      <w:pPr>
        <w:pStyle w:val="BulletedList"/>
      </w:pPr>
      <w:r>
        <w:rPr>
          <w:lang w:bidi="es-ES"/>
        </w:rPr>
        <w:t xml:space="preserve">Si un SILC va a ejercer una autoridad, esta debe ser contemplada en un SPIL aprobado. Por lo general, esto está incluido en la Sección 5 relacionada con los SILC. </w:t>
      </w:r>
    </w:p>
    <w:p w14:paraId="090A38D9" w14:textId="63BB9636" w:rsidR="00E212D7" w:rsidRPr="002C45EF" w:rsidRDefault="00E212D7" w:rsidP="00115BA4">
      <w:pPr>
        <w:pStyle w:val="BulletedList"/>
        <w:numPr>
          <w:ilvl w:val="0"/>
          <w:numId w:val="0"/>
        </w:numPr>
        <w:ind w:left="187"/>
      </w:pPr>
      <w:r w:rsidRPr="0090292A">
        <w:rPr>
          <w:lang w:bidi="es-ES"/>
        </w:rPr>
        <w:br w:type="page"/>
      </w:r>
    </w:p>
    <w:p w14:paraId="7D97BCDF" w14:textId="77777777" w:rsidR="0027292E" w:rsidRPr="0027292E" w:rsidRDefault="0027292E" w:rsidP="0027292E">
      <w:pPr>
        <w:pStyle w:val="Heading1"/>
      </w:pPr>
      <w:r w:rsidRPr="0027292E">
        <w:rPr>
          <w:lang w:bidi="es-ES"/>
        </w:rPr>
        <w:lastRenderedPageBreak/>
        <w:t xml:space="preserve">El desarrollo de recursos apoya otras funciones y autoridades </w:t>
      </w:r>
    </w:p>
    <w:p w14:paraId="4135BE55" w14:textId="7D466256" w:rsidR="0027292E" w:rsidRPr="00657960" w:rsidRDefault="0027292E" w:rsidP="00115BA4">
      <w:pPr>
        <w:pStyle w:val="Heading2"/>
      </w:pPr>
      <w:hyperlink r:id="rId16">
        <w:r w:rsidRPr="0499F1B7">
          <w:rPr>
            <w:rStyle w:val="Hyperlink"/>
            <w:lang w:bidi="es-ES"/>
          </w:rPr>
          <w:t>Sec. 705 (c)(1) Deberes</w:t>
        </w:r>
      </w:hyperlink>
    </w:p>
    <w:p w14:paraId="45D39E84" w14:textId="77777777" w:rsidR="0027292E" w:rsidRPr="00657960" w:rsidRDefault="0027292E" w:rsidP="0034684A">
      <w:pPr>
        <w:pStyle w:val="BulletedList"/>
        <w:spacing w:line="240" w:lineRule="auto"/>
      </w:pPr>
      <w:r w:rsidRPr="00657960">
        <w:rPr>
          <w:lang w:bidi="es-ES"/>
        </w:rPr>
        <w:t>(E) Según corresponda, coordinar actividades con otras entidades en el Estado que brinden servicios similares o complementarios a los servicios de vida independiente, como entidades que facilitan la provisión u ofrecen servicios y apoyos comunitarios a largo plazo.</w:t>
      </w:r>
    </w:p>
    <w:p w14:paraId="62750D69" w14:textId="387E96A5" w:rsidR="0027292E" w:rsidRPr="00657960" w:rsidRDefault="0027292E" w:rsidP="00115BA4">
      <w:pPr>
        <w:pStyle w:val="Heading2"/>
      </w:pPr>
      <w:hyperlink r:id="rId17">
        <w:r w:rsidRPr="0499F1B7">
          <w:rPr>
            <w:rStyle w:val="Hyperlink"/>
            <w:lang w:bidi="es-ES"/>
          </w:rPr>
          <w:t>Sec. 705 (c)(2) Autoridades</w:t>
        </w:r>
      </w:hyperlink>
    </w:p>
    <w:p w14:paraId="3F905EB8" w14:textId="77777777" w:rsidR="0027292E" w:rsidRDefault="0027292E" w:rsidP="0034684A">
      <w:pPr>
        <w:pStyle w:val="BulletedList"/>
        <w:spacing w:line="240" w:lineRule="auto"/>
      </w:pPr>
      <w:r w:rsidRPr="00657960">
        <w:rPr>
          <w:lang w:bidi="es-ES"/>
        </w:rPr>
        <w:t>(A) Con el fin de mejorar los servicios brindados a personas con discapacidades, trabajar con centros para la vida independiente para coordinar servicios con entidades públicas y privadas;</w:t>
      </w:r>
    </w:p>
    <w:p w14:paraId="71F347B3" w14:textId="77777777" w:rsidR="0027292E" w:rsidRPr="00657960" w:rsidRDefault="0027292E" w:rsidP="0027292E">
      <w:pPr>
        <w:pStyle w:val="Heading1"/>
      </w:pPr>
      <w:r>
        <w:rPr>
          <w:lang w:bidi="es-ES"/>
        </w:rPr>
        <w:lastRenderedPageBreak/>
        <w:t xml:space="preserve">Ejemplos </w:t>
      </w:r>
    </w:p>
    <w:p w14:paraId="1D129205" w14:textId="77777777" w:rsidR="0027292E" w:rsidRPr="00657960" w:rsidRDefault="0027292E" w:rsidP="00115BA4">
      <w:pPr>
        <w:pStyle w:val="BulletedList"/>
      </w:pPr>
      <w:r w:rsidRPr="00657960">
        <w:rPr>
          <w:lang w:bidi="es-ES"/>
        </w:rPr>
        <w:t xml:space="preserve">Los SILC pueden ayudar a identificar oportunidades a nivel estatal para que los CIL puedan involucrarse </w:t>
      </w:r>
    </w:p>
    <w:p w14:paraId="6C78842F" w14:textId="77777777" w:rsidR="0027292E" w:rsidRPr="00657960" w:rsidRDefault="0027292E" w:rsidP="00115BA4">
      <w:pPr>
        <w:pStyle w:val="BulletedList"/>
      </w:pPr>
      <w:r w:rsidRPr="00657960">
        <w:rPr>
          <w:lang w:bidi="es-ES"/>
        </w:rPr>
        <w:t xml:space="preserve">Trabajar con otras entidades y construir alianzas es un excelente punto de partida para enfoques de desarrollo de recursos. </w:t>
      </w:r>
    </w:p>
    <w:p w14:paraId="6673EC05" w14:textId="77777777" w:rsidR="0027292E" w:rsidRPr="00657960" w:rsidRDefault="0027292E" w:rsidP="00115BA4">
      <w:pPr>
        <w:pStyle w:val="BulletedList"/>
      </w:pPr>
      <w:r w:rsidRPr="00657960">
        <w:rPr>
          <w:lang w:bidi="es-ES"/>
        </w:rPr>
        <w:t xml:space="preserve">Tener alianzas y relaciones sólidas permite a otros ver las conexiones de su programa con la Vida Independiente y el trabajo de los CIL. </w:t>
      </w:r>
    </w:p>
    <w:p w14:paraId="083259DB" w14:textId="77777777" w:rsidR="0027292E" w:rsidRPr="00657960" w:rsidRDefault="0027292E" w:rsidP="00115BA4">
      <w:pPr>
        <w:pStyle w:val="BulletedList"/>
      </w:pPr>
      <w:r w:rsidRPr="00657960">
        <w:rPr>
          <w:lang w:bidi="es-ES"/>
        </w:rPr>
        <w:t xml:space="preserve">El SILC puede informar a los socios sobre cómo los CIL pueden potencialmente involucrarse en su trabajo y conectarlos con los CIL. </w:t>
      </w:r>
    </w:p>
    <w:p w14:paraId="151EA353" w14:textId="799FD212" w:rsidR="00E212D7" w:rsidRDefault="00E212D7" w:rsidP="0027292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bidi="es-ES"/>
        </w:rPr>
        <w:br w:type="page"/>
      </w:r>
    </w:p>
    <w:p w14:paraId="0EC96FA6" w14:textId="77777777" w:rsidR="0027292E" w:rsidRDefault="0027292E" w:rsidP="0027292E">
      <w:pPr>
        <w:pStyle w:val="Heading1"/>
      </w:pPr>
      <w:r w:rsidRPr="00657960">
        <w:rPr>
          <w:lang w:bidi="es-ES"/>
        </w:rPr>
        <w:lastRenderedPageBreak/>
        <w:t>Adquirir recursos para el SILC</w:t>
      </w:r>
    </w:p>
    <w:p w14:paraId="60CCF6AA" w14:textId="77777777" w:rsidR="0027292E" w:rsidRPr="0006255E" w:rsidRDefault="0027292E" w:rsidP="00115BA4">
      <w:pPr>
        <w:pStyle w:val="BulletedList"/>
        <w:rPr>
          <w:sz w:val="25"/>
          <w:szCs w:val="25"/>
        </w:rPr>
      </w:pPr>
      <w:r w:rsidRPr="0006255E">
        <w:rPr>
          <w:sz w:val="25"/>
          <w:szCs w:val="25"/>
          <w:lang w:bidi="es-ES"/>
        </w:rPr>
        <w:t xml:space="preserve">Se pueden obtener fondos para que el SILC participe en actividades que promuevan el trabajo del SPIL. </w:t>
      </w:r>
    </w:p>
    <w:p w14:paraId="4BF6F2C6" w14:textId="7ED75D33" w:rsidR="0027292E" w:rsidRPr="0034684A" w:rsidRDefault="0027292E" w:rsidP="0034684A">
      <w:pPr>
        <w:pStyle w:val="BulletedList"/>
        <w:ind w:left="426" w:hanging="284"/>
        <w:rPr>
          <w:b/>
          <w:bCs/>
        </w:rPr>
      </w:pPr>
      <w:r w:rsidRPr="0006255E">
        <w:rPr>
          <w:sz w:val="25"/>
          <w:szCs w:val="25"/>
          <w:lang w:bidi="es-ES"/>
        </w:rPr>
        <w:t>Ejemplos: objetivo del SPIL en torno a la defensa sistemática sobre las barreras de acceso a la vivienda. El SILC solicita una subvención del Consejo de Discapacidades de Desarrollo (DD Council) para realizar encuestas y sesiones de escucha en comunidades rurales sobre el acceso a la vivienda y los recursos para la modificación del hogar. Al obtener esta subvención, el SILC puede ayudar a lograr el trabajo del objetivo del SPIL y colaborar con los CIL en los planes de trabajo.</w:t>
      </w:r>
      <w:r w:rsidRPr="00115BA4">
        <w:rPr>
          <w:lang w:bidi="es-ES"/>
        </w:rPr>
        <w:t xml:space="preserve"> </w:t>
      </w:r>
      <w:r w:rsidRPr="0034684A">
        <w:rPr>
          <w:b/>
          <w:lang w:bidi="es-ES"/>
        </w:rPr>
        <w:br w:type="page"/>
      </w:r>
    </w:p>
    <w:p w14:paraId="5B210FE4" w14:textId="77777777" w:rsidR="0027292E" w:rsidRDefault="0027292E" w:rsidP="0027292E">
      <w:pPr>
        <w:pStyle w:val="Heading1"/>
      </w:pPr>
      <w:r w:rsidRPr="00657960">
        <w:rPr>
          <w:lang w:bidi="es-ES"/>
        </w:rPr>
        <w:lastRenderedPageBreak/>
        <w:t>Identificar recursos que puedan beneficiar a la red de Vida Independiente (IL)</w:t>
      </w:r>
    </w:p>
    <w:p w14:paraId="1E6B8B9A" w14:textId="77777777" w:rsidR="0027292E" w:rsidRPr="0006255E" w:rsidRDefault="0027292E" w:rsidP="00115BA4">
      <w:pPr>
        <w:pStyle w:val="BulletedList"/>
        <w:rPr>
          <w:sz w:val="25"/>
          <w:szCs w:val="25"/>
        </w:rPr>
      </w:pPr>
      <w:r w:rsidRPr="0006255E">
        <w:rPr>
          <w:sz w:val="25"/>
          <w:szCs w:val="25"/>
          <w:lang w:bidi="es-ES"/>
        </w:rPr>
        <w:t xml:space="preserve">El SILC puede investigar e identificar recursos en el estado que se alineen con el SPIL e IL. </w:t>
      </w:r>
    </w:p>
    <w:p w14:paraId="1ED755DC" w14:textId="7A1E895B" w:rsidR="0027292E" w:rsidRPr="0006255E" w:rsidRDefault="0027292E" w:rsidP="00115BA4">
      <w:pPr>
        <w:pStyle w:val="BulletedList"/>
        <w:rPr>
          <w:sz w:val="25"/>
          <w:szCs w:val="25"/>
        </w:rPr>
      </w:pPr>
      <w:r w:rsidRPr="0006255E">
        <w:rPr>
          <w:sz w:val="25"/>
          <w:szCs w:val="25"/>
          <w:lang w:bidi="es-ES"/>
        </w:rPr>
        <w:t xml:space="preserve">Ejemplos: el SILC forma parte de una coalición estatal que ha discutido los planes del estado para financiar la transformación de la salud rural. El SILC puede compartir la información y los proyectos a los que los CIL pueden postularse o asociarse en la planificación. </w:t>
      </w:r>
    </w:p>
    <w:p w14:paraId="00885E4D" w14:textId="77777777" w:rsidR="0027292E" w:rsidRDefault="0027292E">
      <w:pPr>
        <w:ind w:left="0"/>
      </w:pPr>
      <w:r>
        <w:rPr>
          <w:lang w:bidi="es-ES"/>
        </w:rPr>
        <w:br w:type="page"/>
      </w:r>
    </w:p>
    <w:p w14:paraId="17B63DB4" w14:textId="77777777" w:rsidR="0027292E" w:rsidRPr="0027292E" w:rsidRDefault="0027292E" w:rsidP="0027292E">
      <w:pPr>
        <w:pStyle w:val="Heading1"/>
      </w:pPr>
      <w:r w:rsidRPr="0027292E">
        <w:rPr>
          <w:lang w:bidi="es-ES"/>
        </w:rPr>
        <w:lastRenderedPageBreak/>
        <w:t>Adquirir fondos que puedan beneficiar a la red de IL</w:t>
      </w:r>
    </w:p>
    <w:p w14:paraId="4569E8F9" w14:textId="77777777" w:rsidR="0027292E" w:rsidRPr="0006255E" w:rsidRDefault="0027292E" w:rsidP="0034684A">
      <w:pPr>
        <w:pStyle w:val="BulletedList"/>
        <w:ind w:left="284" w:hanging="450"/>
        <w:rPr>
          <w:sz w:val="25"/>
          <w:szCs w:val="25"/>
        </w:rPr>
      </w:pPr>
      <w:r w:rsidRPr="0006255E">
        <w:rPr>
          <w:sz w:val="25"/>
          <w:szCs w:val="25"/>
          <w:lang w:bidi="es-ES"/>
        </w:rPr>
        <w:t xml:space="preserve">El SILC puede llevar a cabo el desarrollo de recursos en el estado que se alinee con el SPIL y beneficie a los CIL.  </w:t>
      </w:r>
    </w:p>
    <w:p w14:paraId="383787A3" w14:textId="2EE334E6" w:rsidR="0027292E" w:rsidRDefault="0027292E" w:rsidP="0034684A">
      <w:pPr>
        <w:pStyle w:val="BulletedList"/>
        <w:ind w:left="284" w:hanging="450"/>
      </w:pPr>
      <w:r w:rsidRPr="0006255E">
        <w:rPr>
          <w:sz w:val="25"/>
          <w:szCs w:val="25"/>
          <w:lang w:bidi="es-ES"/>
        </w:rPr>
        <w:t>Ejemplos: el SILC encuentra información sobre fondos que pueden utilizarse para contratar consultores que realicen una serie de capacitaciones que mejoren la capacidad de la red para involucrarse con poblaciones no atendidas y desatendidas. El SILC solicita los fondos y puede organizar una serie de capacitaciones para que participen todos los CIL, asistiendo a los CIL en su alcance comunitario y alineándolo con los planes de alcance del SPIL.</w:t>
      </w:r>
      <w:r>
        <w:rPr>
          <w:lang w:bidi="es-ES"/>
        </w:rPr>
        <w:br w:type="page"/>
      </w:r>
    </w:p>
    <w:p w14:paraId="6C27E53A" w14:textId="77777777" w:rsidR="0027292E" w:rsidRDefault="0027292E" w:rsidP="0027292E">
      <w:pPr>
        <w:pStyle w:val="Heading1"/>
      </w:pPr>
      <w:r>
        <w:rPr>
          <w:lang w:bidi="es-ES"/>
        </w:rPr>
        <w:lastRenderedPageBreak/>
        <w:t xml:space="preserve">Garantías </w:t>
      </w:r>
    </w:p>
    <w:p w14:paraId="5191DAC7" w14:textId="473D8663" w:rsidR="0027292E" w:rsidRPr="00972FBE" w:rsidRDefault="774ED89C" w:rsidP="0034684A">
      <w:pPr>
        <w:pStyle w:val="Heading2"/>
        <w:spacing w:line="240" w:lineRule="auto"/>
        <w:rPr>
          <w:sz w:val="26"/>
          <w:szCs w:val="26"/>
        </w:rPr>
      </w:pPr>
      <w:hyperlink r:id="rId18">
        <w:r w:rsidRPr="00972FBE">
          <w:rPr>
            <w:rStyle w:val="Hyperlink"/>
            <w:sz w:val="26"/>
            <w:szCs w:val="26"/>
            <w:lang w:bidi="es-ES"/>
          </w:rPr>
          <w:t>Sec. 705 (c)(2) Autoridades</w:t>
        </w:r>
      </w:hyperlink>
      <w:r w:rsidRPr="00972FBE">
        <w:rPr>
          <w:sz w:val="26"/>
          <w:szCs w:val="26"/>
          <w:lang w:bidi="es-ES"/>
        </w:rPr>
        <w:t>: el consejo no proporcionará servicios de vida independiente directamente a personas con discapacidades significativas ni gestionará tales servicios.</w:t>
      </w:r>
    </w:p>
    <w:p w14:paraId="6382F61B" w14:textId="77777777" w:rsidR="0027292E" w:rsidRPr="00657960" w:rsidRDefault="0027292E" w:rsidP="0034684A">
      <w:pPr>
        <w:pStyle w:val="BulletedList"/>
        <w:spacing w:line="240" w:lineRule="auto"/>
        <w:rPr>
          <w:sz w:val="24"/>
          <w:szCs w:val="24"/>
        </w:rPr>
      </w:pPr>
      <w:r w:rsidRPr="0499F1B7">
        <w:rPr>
          <w:sz w:val="24"/>
          <w:szCs w:val="24"/>
          <w:lang w:bidi="es-ES"/>
        </w:rPr>
        <w:t xml:space="preserve">Cualquier desarrollo de recursos realizado debe llevarse a cabo de manera que no viole esta limitación. </w:t>
      </w:r>
    </w:p>
    <w:p w14:paraId="322866A4" w14:textId="77777777" w:rsidR="0027292E" w:rsidRPr="00657960" w:rsidRDefault="0027292E" w:rsidP="0034684A">
      <w:pPr>
        <w:pStyle w:val="BulletedList"/>
        <w:spacing w:line="240" w:lineRule="auto"/>
        <w:rPr>
          <w:sz w:val="24"/>
          <w:szCs w:val="24"/>
        </w:rPr>
      </w:pPr>
      <w:r w:rsidRPr="0499F1B7">
        <w:rPr>
          <w:sz w:val="24"/>
          <w:szCs w:val="24"/>
          <w:lang w:bidi="es-ES"/>
        </w:rPr>
        <w:t xml:space="preserve">Incorporar el control del consumidor y la diversidad de discapacidades en los proyectos </w:t>
      </w:r>
    </w:p>
    <w:p w14:paraId="52F66C95" w14:textId="77777777" w:rsidR="0027292E" w:rsidRPr="00657960" w:rsidRDefault="0027292E" w:rsidP="0034684A">
      <w:pPr>
        <w:pStyle w:val="BulletedList"/>
        <w:spacing w:line="240" w:lineRule="auto"/>
        <w:rPr>
          <w:sz w:val="24"/>
          <w:szCs w:val="24"/>
        </w:rPr>
      </w:pPr>
      <w:r w:rsidRPr="0499F1B7">
        <w:rPr>
          <w:sz w:val="24"/>
          <w:szCs w:val="24"/>
          <w:lang w:bidi="es-ES"/>
        </w:rPr>
        <w:t xml:space="preserve">En la medida de lo posible, contar con la participación del CIL en el proceso </w:t>
      </w:r>
    </w:p>
    <w:p w14:paraId="52B06326" w14:textId="77777777" w:rsidR="0027292E" w:rsidRDefault="0027292E" w:rsidP="0034684A">
      <w:pPr>
        <w:pStyle w:val="BulletedList"/>
        <w:spacing w:line="240" w:lineRule="auto"/>
        <w:rPr>
          <w:sz w:val="24"/>
          <w:szCs w:val="24"/>
        </w:rPr>
      </w:pPr>
      <w:r w:rsidRPr="0499F1B7">
        <w:rPr>
          <w:sz w:val="24"/>
          <w:szCs w:val="24"/>
          <w:lang w:bidi="es-ES"/>
        </w:rPr>
        <w:t xml:space="preserve">Mantener siempre informados a los miembros del SILC, con la posibilidad de que voten para aprobar la dirección </w:t>
      </w:r>
    </w:p>
    <w:p w14:paraId="4CF2F247" w14:textId="76F0310E" w:rsidR="0027292E" w:rsidRPr="0034684A" w:rsidRDefault="0027292E" w:rsidP="0034684A">
      <w:pPr>
        <w:pStyle w:val="BulletedList"/>
        <w:spacing w:line="240" w:lineRule="auto"/>
        <w:ind w:left="567" w:hanging="283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34684A">
        <w:rPr>
          <w:sz w:val="24"/>
          <w:szCs w:val="24"/>
          <w:lang w:bidi="es-ES"/>
        </w:rPr>
        <w:t xml:space="preserve">Tener registros y políticas que muestren el trabajo que se ha realizado. </w:t>
      </w:r>
      <w:r>
        <w:rPr>
          <w:lang w:bidi="es-ES"/>
        </w:rPr>
        <w:br w:type="page"/>
      </w:r>
    </w:p>
    <w:p w14:paraId="47A1E140" w14:textId="55F902F2" w:rsidR="00331B94" w:rsidRPr="005B0883" w:rsidRDefault="00331B94" w:rsidP="00331B94">
      <w:pPr>
        <w:pStyle w:val="Heading1"/>
      </w:pPr>
      <w:r w:rsidRPr="005B0883">
        <w:rPr>
          <w:lang w:bidi="es-ES"/>
        </w:rPr>
        <w:lastRenderedPageBreak/>
        <w:t>Su experiencia importa</w:t>
      </w:r>
    </w:p>
    <w:p w14:paraId="284B1D62" w14:textId="77777777" w:rsidR="00331B94" w:rsidRPr="005B0883" w:rsidRDefault="00331B94" w:rsidP="00331B94">
      <w:pPr>
        <w:rPr>
          <w:sz w:val="24"/>
          <w:szCs w:val="24"/>
        </w:rPr>
      </w:pPr>
      <w:r w:rsidRPr="005B0883">
        <w:rPr>
          <w:sz w:val="24"/>
          <w:szCs w:val="24"/>
          <w:lang w:bidi="es-ES"/>
        </w:rPr>
        <w:t>La grabación se ha detenido: ahora es el momento de compartir.</w:t>
      </w:r>
    </w:p>
    <w:p w14:paraId="64B2F6DD" w14:textId="77777777" w:rsidR="00331B94" w:rsidRPr="005B0883" w:rsidRDefault="00331B94" w:rsidP="00331B94">
      <w:pPr>
        <w:rPr>
          <w:b/>
          <w:bCs/>
          <w:i/>
          <w:iCs/>
        </w:rPr>
      </w:pPr>
      <w:r w:rsidRPr="005B0883">
        <w:rPr>
          <w:b/>
          <w:i/>
          <w:lang w:bidi="es-ES"/>
        </w:rPr>
        <w:t>Formas de participar:</w:t>
      </w:r>
    </w:p>
    <w:p w14:paraId="40B57A51" w14:textId="77777777" w:rsidR="00331B94" w:rsidRPr="008818C8" w:rsidRDefault="00331B94" w:rsidP="00115BA4">
      <w:pPr>
        <w:pStyle w:val="BulletedList"/>
        <w:rPr>
          <w:rFonts w:eastAsia="Aptos" w:cs="Aptos"/>
        </w:rPr>
      </w:pPr>
      <w:r w:rsidRPr="008818C8">
        <w:rPr>
          <w:lang w:bidi="es-ES"/>
        </w:rPr>
        <w:t>Levante la mano para que se le dé la palabra</w:t>
      </w:r>
    </w:p>
    <w:p w14:paraId="0D223CD6" w14:textId="77777777" w:rsidR="00331B94" w:rsidRPr="008818C8" w:rsidRDefault="00331B94" w:rsidP="00115BA4">
      <w:pPr>
        <w:pStyle w:val="BulletedList"/>
        <w:rPr>
          <w:rFonts w:eastAsia="Aptos" w:cs="Aptos"/>
        </w:rPr>
      </w:pPr>
      <w:r w:rsidRPr="008818C8">
        <w:rPr>
          <w:lang w:bidi="es-ES"/>
        </w:rPr>
        <w:t>Encienda la cámara si se siente cómodo</w:t>
      </w:r>
    </w:p>
    <w:p w14:paraId="633D76F9" w14:textId="77777777" w:rsidR="008818C8" w:rsidRPr="000E461D" w:rsidRDefault="008818C8" w:rsidP="00115BA4">
      <w:pPr>
        <w:pStyle w:val="BulletedList"/>
        <w:rPr>
          <w:rFonts w:eastAsia="Aptos" w:cs="Aptos"/>
        </w:rPr>
      </w:pPr>
      <w:r w:rsidRPr="000E461D">
        <w:rPr>
          <w:lang w:bidi="es-ES"/>
        </w:rPr>
        <w:t>Utilice el chat para comentarios y recursos; utilice el cuadro de preguntas y respuestas para sus preguntas.</w:t>
      </w:r>
    </w:p>
    <w:p w14:paraId="7A5C3C28" w14:textId="02F09980" w:rsidR="00331B94" w:rsidRPr="008818C8" w:rsidRDefault="00331B94" w:rsidP="00115BA4">
      <w:pPr>
        <w:pStyle w:val="BulletedList"/>
        <w:rPr>
          <w:rFonts w:eastAsia="Aptos" w:cs="Aptos"/>
        </w:rPr>
      </w:pPr>
      <w:r w:rsidRPr="008818C8">
        <w:rPr>
          <w:lang w:bidi="es-ES"/>
        </w:rPr>
        <w:t>Reaccione, reflexione o aporte sobre lo que otras personas digan</w:t>
      </w:r>
    </w:p>
    <w:p w14:paraId="3F7CD61F" w14:textId="77777777" w:rsidR="00331B94" w:rsidRPr="008818C8" w:rsidRDefault="00331B94" w:rsidP="00115BA4">
      <w:pPr>
        <w:pStyle w:val="BulletedList"/>
        <w:rPr>
          <w:rFonts w:eastAsia="Aptos" w:cs="Aptos"/>
          <w:b/>
          <w:bCs/>
        </w:rPr>
      </w:pPr>
      <w:r w:rsidRPr="008818C8">
        <w:rPr>
          <w:lang w:bidi="es-ES"/>
        </w:rPr>
        <w:t>Comparta desafíos o éxitos reales de su CIL</w:t>
      </w:r>
    </w:p>
    <w:p w14:paraId="26C8C1DA" w14:textId="35874AB8" w:rsidR="008818C8" w:rsidRDefault="00331B94" w:rsidP="0034684A">
      <w:pPr>
        <w:pStyle w:val="BulletedList"/>
        <w:numPr>
          <w:ilvl w:val="0"/>
          <w:numId w:val="0"/>
        </w:numPr>
        <w:jc w:val="center"/>
        <w:rPr>
          <w:rStyle w:val="Heading1Char"/>
        </w:rPr>
      </w:pPr>
      <w:r w:rsidRPr="004C7065">
        <w:rPr>
          <w:b/>
          <w:lang w:bidi="es-ES"/>
        </w:rPr>
        <w:t>Convirtamos ideas en acción: su voz es la parte más valiosa de esta sesión.</w:t>
      </w:r>
      <w:r w:rsidR="008818C8">
        <w:rPr>
          <w:rStyle w:val="Heading1Char"/>
          <w:lang w:bidi="es-ES"/>
        </w:rPr>
        <w:br w:type="page"/>
      </w:r>
    </w:p>
    <w:p w14:paraId="70601392" w14:textId="4E92FBBE" w:rsidR="0020685A" w:rsidRPr="00ED65E4" w:rsidRDefault="7E5D7A56" w:rsidP="008818C8">
      <w:pPr>
        <w:pStyle w:val="Heading1"/>
      </w:pPr>
      <w:r w:rsidRPr="00331B94">
        <w:rPr>
          <w:lang w:bidi="es-ES"/>
        </w:rPr>
        <w:lastRenderedPageBreak/>
        <w:t>Evaluación</w:t>
      </w:r>
    </w:p>
    <w:p w14:paraId="586BE4FA" w14:textId="4D6C6621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Gracias por participar en el SILC Connect de hoy.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Sus comentarios son importantes y nos ayudan a planificar futuras capacitaciones.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rPr>
          <w:lang w:bidi="es-ES"/>
        </w:rPr>
        <w:t>Utilice el enlace en el chat para compartir sus comentarios.</w:t>
      </w:r>
    </w:p>
    <w:p w14:paraId="16F12E03" w14:textId="233AD9E5" w:rsidR="0020685A" w:rsidRDefault="5F272759" w:rsidP="00254A09">
      <w:pPr>
        <w:rPr>
          <w:color w:val="000000" w:themeColor="text1"/>
        </w:rPr>
      </w:pPr>
      <w:hyperlink r:id="rId19" w:history="1">
        <w:r w:rsidRPr="0006255E">
          <w:rPr>
            <w:rStyle w:val="Hyperlink"/>
            <w:lang w:bidi="es-ES"/>
          </w:rPr>
          <w:t>Enlace de evaluación</w:t>
        </w:r>
      </w:hyperlink>
      <w:r w:rsidRPr="0006255E">
        <w:rPr>
          <w:lang w:bidi="es-ES"/>
        </w:rPr>
        <w:t xml:space="preserve">: </w:t>
      </w:r>
    </w:p>
    <w:p w14:paraId="4726B661" w14:textId="77777777" w:rsidR="0006255E" w:rsidRDefault="0006255E" w:rsidP="0006255E">
      <w:r>
        <w:fldChar w:fldCharType="begin"/>
      </w:r>
      <w:r>
        <w:instrText xml:space="preserve"> INCLUDEPICTURE "/Users/bethany.ncil/Library/Group Containers/UBF8T346G9.ms/WebArchiveCopyPasteTempFiles/com.microsoft.Word/large-SC-Resource%20Development%20-%204.21.26-qrcode.png"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2F7371" wp14:editId="3E6C857A">
            <wp:extent cx="1365812" cy="1365812"/>
            <wp:effectExtent l="0" t="0" r="6350" b="6350"/>
            <wp:docPr id="1655616407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16407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12" cy="136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B8641A" w14:textId="065A1D1A" w:rsidR="00B77FC3" w:rsidRPr="00ED65E4" w:rsidRDefault="00B77FC3" w:rsidP="00E212D7">
      <w:pPr>
        <w:pStyle w:val="Heading1"/>
      </w:pPr>
      <w:r w:rsidRPr="3A20E016">
        <w:rPr>
          <w:lang w:bidi="es-ES"/>
        </w:rPr>
        <w:lastRenderedPageBreak/>
        <w:t xml:space="preserve">¡Próximos eventos en los que puede unirse! </w:t>
      </w:r>
    </w:p>
    <w:p w14:paraId="28928045" w14:textId="64F7BEF0" w:rsidR="0055651F" w:rsidRPr="00490872" w:rsidRDefault="0055651F" w:rsidP="00115BA4">
      <w:pPr>
        <w:pStyle w:val="BulletedList"/>
        <w:numPr>
          <w:ilvl w:val="0"/>
          <w:numId w:val="20"/>
        </w:numPr>
      </w:pPr>
      <w:hyperlink r:id="rId21">
        <w:r>
          <w:rPr>
            <w:rStyle w:val="Hyperlink"/>
            <w:rFonts w:eastAsia="Montserrat" w:cs="Montserrat"/>
            <w:b/>
            <w:lang w:bidi="es-ES"/>
          </w:rPr>
          <w:t>Aprender y compartir: Mantenimiento de alianzas comunitarias: habilidades y estrategias</w:t>
        </w:r>
      </w:hyperlink>
      <w:r w:rsidRPr="5354AFE0">
        <w:rPr>
          <w:lang w:bidi="es-ES"/>
        </w:rPr>
        <w:t>– 22 de abril de 2026, 3 p. m. ET</w:t>
      </w:r>
    </w:p>
    <w:p w14:paraId="642369E7" w14:textId="2D79D81C" w:rsidR="0055651F" w:rsidRPr="0055651F" w:rsidRDefault="0055651F" w:rsidP="00115BA4">
      <w:pPr>
        <w:pStyle w:val="BulletedList"/>
        <w:numPr>
          <w:ilvl w:val="0"/>
          <w:numId w:val="20"/>
        </w:numPr>
        <w:rPr>
          <w:b/>
          <w:bCs/>
        </w:rPr>
      </w:pPr>
      <w:hyperlink r:id="rId22" w:history="1">
        <w:r w:rsidRPr="00DE0ABA">
          <w:rPr>
            <w:rStyle w:val="Hyperlink"/>
            <w:b/>
            <w:lang w:bidi="es-ES"/>
          </w:rPr>
          <w:t>Cohorte: Aprovechar recursos durante tiempos de escasez</w:t>
        </w:r>
      </w:hyperlink>
      <w:r>
        <w:rPr>
          <w:lang w:bidi="es-ES"/>
        </w:rPr>
        <w:t>: 28 de abril, 5 y 12 de mayo, 3 p. m. ET</w:t>
      </w:r>
    </w:p>
    <w:p w14:paraId="41289807" w14:textId="46381AA5" w:rsidR="0055651F" w:rsidRPr="0055651F" w:rsidRDefault="0055651F" w:rsidP="00115BA4">
      <w:pPr>
        <w:pStyle w:val="BulletedList"/>
        <w:numPr>
          <w:ilvl w:val="0"/>
          <w:numId w:val="20"/>
        </w:numPr>
      </w:pPr>
      <w:hyperlink r:id="rId23">
        <w:r w:rsidRPr="5354AFE0">
          <w:rPr>
            <w:rStyle w:val="Hyperlink"/>
            <w:rFonts w:eastAsia="Montserrat" w:cs="Montserrat"/>
            <w:b/>
            <w:lang w:bidi="es-ES"/>
          </w:rPr>
          <w:t>Pregunte lo que quiera</w:t>
        </w:r>
      </w:hyperlink>
      <w:r w:rsidRPr="5354AFE0">
        <w:rPr>
          <w:rFonts w:eastAsia="Montserrat" w:cs="Montserrat"/>
          <w:lang w:bidi="es-ES"/>
        </w:rPr>
        <w:t>: 14 de mayo de 2026, 3 p. m. ET</w:t>
      </w:r>
    </w:p>
    <w:p w14:paraId="6A5D6BE2" w14:textId="7FA51288" w:rsidR="0055651F" w:rsidRDefault="0055651F" w:rsidP="00115BA4">
      <w:pPr>
        <w:pStyle w:val="BulletedList"/>
        <w:numPr>
          <w:ilvl w:val="0"/>
          <w:numId w:val="20"/>
        </w:numPr>
      </w:pPr>
      <w:hyperlink r:id="rId24" w:history="1">
        <w:r>
          <w:rPr>
            <w:rStyle w:val="Hyperlink"/>
            <w:rFonts w:eastAsia="Montserrat" w:cs="Montserrat"/>
            <w:b/>
            <w:lang w:bidi="es-ES"/>
          </w:rPr>
          <w:t>Conexión SILC: Construir alianzas estratégicas: colaboraciones que impulsan los objetivos del SPIL</w:t>
        </w:r>
      </w:hyperlink>
      <w:r>
        <w:rPr>
          <w:lang w:bidi="es-ES"/>
        </w:rPr>
        <w:t>: 19 de mayo de 2026, 3 p. m. ET</w:t>
      </w:r>
    </w:p>
    <w:p w14:paraId="63873E5D" w14:textId="77777777" w:rsidR="00485ED3" w:rsidRDefault="00485ED3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16DC1A69" w14:textId="39469321" w:rsidR="00CC5AB9" w:rsidRPr="00AA0837" w:rsidRDefault="00CC5AB9" w:rsidP="00CC5AB9">
      <w:pPr>
        <w:pStyle w:val="Heading1"/>
        <w:rPr>
          <w:rFonts w:eastAsia="Aptos"/>
        </w:rPr>
      </w:pPr>
      <w:r w:rsidRPr="00AA0837">
        <w:rPr>
          <w:lang w:bidi="es-ES"/>
        </w:rPr>
        <w:lastRenderedPageBreak/>
        <w:t>¡Cómo contactarnos!</w:t>
      </w:r>
    </w:p>
    <w:p w14:paraId="14EDDCC1" w14:textId="6DC3A61C" w:rsidR="00CC5AB9" w:rsidRPr="00AA0837" w:rsidRDefault="00CC5AB9" w:rsidP="00E212D7">
      <w:pPr>
        <w:pStyle w:val="Heading2"/>
        <w:rPr>
          <w:rFonts w:eastAsia="Aptos"/>
          <w:sz w:val="26"/>
          <w:szCs w:val="26"/>
        </w:rPr>
      </w:pPr>
      <w:r w:rsidRPr="00AA0837">
        <w:rPr>
          <w:sz w:val="26"/>
          <w:szCs w:val="26"/>
          <w:lang w:bidi="es-ES"/>
        </w:rPr>
        <w:t xml:space="preserve">Sitio web: </w:t>
      </w:r>
      <w:hyperlink r:id="rId25" w:history="1">
        <w:r w:rsidRPr="00AA0837">
          <w:rPr>
            <w:rStyle w:val="Hyperlink"/>
            <w:sz w:val="26"/>
            <w:szCs w:val="26"/>
            <w:lang w:bidi="es-ES"/>
          </w:rPr>
          <w:t>www.ILTTACenter.org</w:t>
        </w:r>
      </w:hyperlink>
      <w:r w:rsidRPr="00AA0837">
        <w:rPr>
          <w:sz w:val="26"/>
          <w:szCs w:val="26"/>
          <w:lang w:bidi="es-ES"/>
        </w:rPr>
        <w:t xml:space="preserve"> </w:t>
      </w:r>
    </w:p>
    <w:p w14:paraId="043A8AD8" w14:textId="77777777" w:rsidR="00CC5AB9" w:rsidRPr="00AA0837" w:rsidRDefault="00CC5AB9" w:rsidP="00CC5AB9">
      <w:r w:rsidRPr="00AA0837">
        <w:rPr>
          <w:b/>
          <w:i/>
          <w:lang w:bidi="es-ES"/>
        </w:rPr>
        <w:t>Solicite capacitación y/o asistencia técnica (ayuda experta para su organización):</w:t>
      </w:r>
      <w:r w:rsidRPr="00AA0837">
        <w:rPr>
          <w:lang w:bidi="es-ES"/>
        </w:rPr>
        <w:t xml:space="preserve"> complete un formulario en nuestro sitio web para hacernos saber cómo podemos ayudarlo.</w:t>
      </w:r>
    </w:p>
    <w:p w14:paraId="54ED32D2" w14:textId="77777777" w:rsidR="00CC5AB9" w:rsidRPr="00AA0837" w:rsidRDefault="00CC5AB9" w:rsidP="00CC5AB9">
      <w:r w:rsidRPr="00AA0837">
        <w:rPr>
          <w:rStyle w:val="Heading2Char"/>
          <w:sz w:val="26"/>
          <w:szCs w:val="26"/>
          <w:lang w:bidi="es-ES"/>
        </w:rPr>
        <w:t>Llame al</w:t>
      </w:r>
      <w:r w:rsidRPr="00AA0837">
        <w:rPr>
          <w:b/>
          <w:i/>
          <w:lang w:bidi="es-ES"/>
        </w:rPr>
        <w:t>:</w:t>
      </w:r>
      <w:r w:rsidRPr="00AA0837">
        <w:rPr>
          <w:lang w:bidi="es-ES"/>
        </w:rPr>
        <w:t> 406-243-5300 y alguien se comunicará con usted lo antes posible.</w:t>
      </w:r>
    </w:p>
    <w:p w14:paraId="2AC37E87" w14:textId="33509A3D" w:rsidR="00CC5AB9" w:rsidRPr="00AA0837" w:rsidRDefault="00CC5AB9" w:rsidP="00CC5AB9">
      <w:pPr>
        <w:rPr>
          <w:b/>
          <w:bCs/>
          <w:i/>
          <w:iCs/>
        </w:rPr>
      </w:pPr>
      <w:r w:rsidRPr="00AA0837">
        <w:rPr>
          <w:b/>
          <w:i/>
          <w:lang w:bidi="es-ES"/>
        </w:rPr>
        <w:t>Inscríbase a eventos y para recibir anuncios: </w:t>
      </w:r>
    </w:p>
    <w:p w14:paraId="0DD82C6F" w14:textId="3639E3B6" w:rsidR="00ED65E4" w:rsidRPr="0034684A" w:rsidRDefault="0006255E" w:rsidP="008D3EA7">
      <w:pPr>
        <w:rPr>
          <w:sz w:val="24"/>
          <w:szCs w:val="24"/>
        </w:rPr>
      </w:pPr>
      <w:r w:rsidRPr="0034684A">
        <w:rPr>
          <w:b/>
          <w:i/>
          <w:noProof/>
          <w:sz w:val="24"/>
          <w:szCs w:val="24"/>
          <w:lang w:bidi="es-ES"/>
        </w:rPr>
        <w:drawing>
          <wp:anchor distT="0" distB="0" distL="114300" distR="114300" simplePos="0" relativeHeight="251664384" behindDoc="0" locked="0" layoutInCell="1" allowOverlap="1" wp14:anchorId="46619C49" wp14:editId="1A4166FE">
            <wp:simplePos x="0" y="0"/>
            <wp:positionH relativeFrom="margin">
              <wp:posOffset>-12065</wp:posOffset>
            </wp:positionH>
            <wp:positionV relativeFrom="margin">
              <wp:posOffset>2890520</wp:posOffset>
            </wp:positionV>
            <wp:extent cx="1064260" cy="1064260"/>
            <wp:effectExtent l="0" t="0" r="2540" b="254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AB9" w:rsidRPr="0034684A">
        <w:rPr>
          <w:sz w:val="24"/>
          <w:szCs w:val="24"/>
          <w:lang w:bidi="es-ES"/>
        </w:rPr>
        <w:t xml:space="preserve">Visite nuestro sitio web para inscribirse a las actualizaciones sobre capacitaciones en vivo, asistencia técnica grupal, publicaciones nuevas y otros eventos en el Centro. </w:t>
      </w:r>
      <w:r w:rsidR="00ED65E4" w:rsidRPr="0034684A">
        <w:rPr>
          <w:sz w:val="24"/>
          <w:szCs w:val="24"/>
          <w:lang w:bidi="es-ES"/>
        </w:rPr>
        <w:br w:type="page"/>
      </w:r>
    </w:p>
    <w:p w14:paraId="07F3ACCB" w14:textId="6478EAE5" w:rsidR="00E60A05" w:rsidRPr="00ED65E4" w:rsidRDefault="5A342086" w:rsidP="0006255E">
      <w:pPr>
        <w:pStyle w:val="Heading1"/>
        <w:jc w:val="center"/>
      </w:pPr>
      <w:r w:rsidRPr="00ED65E4">
        <w:rPr>
          <w:lang w:bidi="es-ES"/>
        </w:rPr>
        <w:lastRenderedPageBreak/>
        <w:t>Atribución del Centro IL T&amp;TA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  <w:lang w:bidi="es-ES"/>
        </w:rPr>
        <w:drawing>
          <wp:inline distT="0" distB="0" distL="0" distR="0" wp14:anchorId="3AAF0404" wp14:editId="1E35E18A">
            <wp:extent cx="3448050" cy="1529520"/>
            <wp:effectExtent l="0" t="0" r="0" b="0"/>
            <wp:docPr id="372368201" name="Picture 372368201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Centro de Capacitación y Asistencia Técnica en Vida Independiente (IL T&amp;TA)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  <w:lang w:bidi="es-ES"/>
        </w:rPr>
        <w:t>Este proyecto se realiza mediante un contrato con la Administración de Discapacidades, Administración para la Vida Comunitaria, Departamento de Salud y Servicios Humanos.</w:t>
      </w:r>
      <w:r w:rsidR="00207BE9" w:rsidRPr="00ED65E4">
        <w:rPr>
          <w:lang w:bidi="es-ES"/>
        </w:rPr>
        <w:br w:type="page"/>
      </w:r>
    </w:p>
    <w:p w14:paraId="31352A8D" w14:textId="3E8BF9D5" w:rsidR="2BEEAFE4" w:rsidRPr="0034684A" w:rsidRDefault="2BEEAFE4" w:rsidP="00254A09">
      <w:pPr>
        <w:pStyle w:val="Heading1"/>
        <w:rPr>
          <w:lang w:val="it-IT"/>
        </w:rPr>
      </w:pPr>
      <w:r w:rsidRPr="0034684A">
        <w:rPr>
          <w:lang w:val="it-IT" w:bidi="es-ES"/>
        </w:rPr>
        <w:lastRenderedPageBreak/>
        <w:t>Acerca del Centro IL T&amp; TA</w:t>
      </w:r>
    </w:p>
    <w:p w14:paraId="158DFC0B" w14:textId="77777777" w:rsidR="2BEEAFE4" w:rsidRPr="00D0088A" w:rsidRDefault="2BEEAFE4" w:rsidP="00254A09">
      <w:pPr>
        <w:rPr>
          <w:sz w:val="25"/>
          <w:szCs w:val="25"/>
        </w:rPr>
      </w:pPr>
      <w:r w:rsidRPr="00D0088A">
        <w:rPr>
          <w:sz w:val="25"/>
          <w:szCs w:val="25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7274A7D2" w14:textId="399A5936" w:rsidR="2BEEAFE4" w:rsidRPr="00D0088A" w:rsidRDefault="2BEEAFE4" w:rsidP="00254A09">
      <w:pPr>
        <w:rPr>
          <w:sz w:val="25"/>
          <w:szCs w:val="25"/>
        </w:rPr>
      </w:pPr>
      <w:r w:rsidRPr="00D0088A">
        <w:rPr>
          <w:sz w:val="25"/>
          <w:szCs w:val="25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0C5C38C8" w14:textId="0551A66C" w:rsidR="63AF824F" w:rsidRPr="009746A1" w:rsidRDefault="2BEEAFE4" w:rsidP="009746A1">
      <w:pPr>
        <w:rPr>
          <w:rFonts w:eastAsia="Aptos" w:cs="Aptos"/>
        </w:rPr>
      </w:pPr>
      <w:r w:rsidRPr="00D0088A">
        <w:rPr>
          <w:sz w:val="25"/>
          <w:szCs w:val="25"/>
          <w:lang w:bidi="es-ES"/>
        </w:rPr>
        <w:t>El Centro es administrado por el Instituto Rural para Comunidades Inclusivas de la Universidad de Montana.</w:t>
      </w:r>
      <w:r w:rsidRPr="009746A1">
        <w:rPr>
          <w:lang w:bidi="es-ES"/>
        </w:rPr>
        <w:br/>
      </w:r>
      <w:r w:rsidR="000D1689" w:rsidRPr="00ED65E4">
        <w:rPr>
          <w:noProof/>
          <w:lang w:bidi="es-ES"/>
        </w:rPr>
        <w:drawing>
          <wp:inline distT="0" distB="0" distL="0" distR="0" wp14:anchorId="11E1A432" wp14:editId="3B9E83D9">
            <wp:extent cx="2401556" cy="474980"/>
            <wp:effectExtent l="0" t="0" r="0" b="0"/>
            <wp:docPr id="1924688773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1689" w:rsidRPr="00ED65E4">
        <w:rPr>
          <w:noProof/>
          <w:lang w:bidi="es-ES"/>
        </w:rPr>
        <w:drawing>
          <wp:inline distT="0" distB="0" distL="0" distR="0" wp14:anchorId="0503D87A" wp14:editId="65F99D86">
            <wp:extent cx="996704" cy="442128"/>
            <wp:effectExtent l="0" t="0" r="0" b="2540"/>
            <wp:docPr id="423571512" name="Picture 42357151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Centro de Capacitación y Asistencia Técnica en Vida Independiente (IL T&amp;TA)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0"/>
      <w:footerReference w:type="default" r:id="rId31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211B" w14:textId="77777777" w:rsidR="00DF47F4" w:rsidRDefault="00DF47F4" w:rsidP="00254A09">
      <w:r>
        <w:separator/>
      </w:r>
    </w:p>
  </w:endnote>
  <w:endnote w:type="continuationSeparator" w:id="0">
    <w:p w14:paraId="761A59F1" w14:textId="77777777" w:rsidR="00DF47F4" w:rsidRDefault="00DF47F4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06255E" w:rsidRDefault="007E67B2" w:rsidP="0006255E">
    <w:pPr>
      <w:pStyle w:val="Footer"/>
      <w:jc w:val="center"/>
      <w:rPr>
        <w:sz w:val="16"/>
        <w:szCs w:val="16"/>
      </w:rPr>
    </w:pPr>
    <w:r w:rsidRPr="0006255E">
      <w:rPr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ABF6" w14:textId="77777777" w:rsidR="00DF47F4" w:rsidRDefault="00DF47F4" w:rsidP="00254A09">
      <w:r>
        <w:separator/>
      </w:r>
    </w:p>
  </w:footnote>
  <w:footnote w:type="continuationSeparator" w:id="0">
    <w:p w14:paraId="4443DF22" w14:textId="77777777" w:rsidR="00DF47F4" w:rsidRDefault="00DF47F4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52B2E373" w:rsidR="00DC6D72" w:rsidRPr="0006255E" w:rsidRDefault="00DC6D72" w:rsidP="00ED65E4">
        <w:pPr>
          <w:jc w:val="right"/>
          <w:rPr>
            <w:sz w:val="21"/>
            <w:szCs w:val="21"/>
          </w:rPr>
        </w:pPr>
        <w:r w:rsidRPr="0006255E">
          <w:rPr>
            <w:sz w:val="21"/>
            <w:szCs w:val="21"/>
            <w:lang w:bidi="es-ES"/>
          </w:rPr>
          <w:t xml:space="preserve">&gt;&gt; DIAPOSITIVA </w:t>
        </w:r>
        <w:r w:rsidRPr="0006255E">
          <w:rPr>
            <w:sz w:val="21"/>
            <w:szCs w:val="21"/>
            <w:lang w:bidi="es-ES"/>
          </w:rPr>
          <w:fldChar w:fldCharType="begin"/>
        </w:r>
        <w:r w:rsidRPr="0006255E">
          <w:rPr>
            <w:sz w:val="21"/>
            <w:szCs w:val="21"/>
            <w:lang w:bidi="es-ES"/>
          </w:rPr>
          <w:instrText xml:space="preserve"> PAGE   \* MERGEFORMAT </w:instrText>
        </w:r>
        <w:r w:rsidRPr="0006255E">
          <w:rPr>
            <w:sz w:val="21"/>
            <w:szCs w:val="21"/>
            <w:lang w:bidi="es-ES"/>
          </w:rPr>
          <w:fldChar w:fldCharType="separate"/>
        </w:r>
        <w:r w:rsidRPr="0006255E">
          <w:rPr>
            <w:noProof/>
            <w:sz w:val="21"/>
            <w:szCs w:val="21"/>
            <w:lang w:bidi="es-ES"/>
          </w:rPr>
          <w:t>2</w:t>
        </w:r>
        <w:r w:rsidRPr="0006255E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F6"/>
    <w:multiLevelType w:val="multilevel"/>
    <w:tmpl w:val="B31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5648"/>
    <w:multiLevelType w:val="hybridMultilevel"/>
    <w:tmpl w:val="18A4A064"/>
    <w:lvl w:ilvl="0" w:tplc="C0343482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68A2468">
      <w:start w:val="1"/>
      <w:numFmt w:val="bullet"/>
      <w:pStyle w:val="2ndLevel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177B4"/>
    <w:multiLevelType w:val="hybridMultilevel"/>
    <w:tmpl w:val="09984DC8"/>
    <w:lvl w:ilvl="0" w:tplc="4CFCC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2D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AB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45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CA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6F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4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0B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AC6589"/>
    <w:multiLevelType w:val="multilevel"/>
    <w:tmpl w:val="2EF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F332E"/>
    <w:multiLevelType w:val="hybridMultilevel"/>
    <w:tmpl w:val="392EF1FA"/>
    <w:lvl w:ilvl="0" w:tplc="07D25CB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E2A5577"/>
    <w:multiLevelType w:val="multilevel"/>
    <w:tmpl w:val="F33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D1B52"/>
    <w:multiLevelType w:val="multilevel"/>
    <w:tmpl w:val="A08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F0CDB"/>
    <w:multiLevelType w:val="multilevel"/>
    <w:tmpl w:val="99B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8475F"/>
    <w:multiLevelType w:val="multilevel"/>
    <w:tmpl w:val="7A8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65F57"/>
    <w:multiLevelType w:val="multilevel"/>
    <w:tmpl w:val="AB7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10A40"/>
    <w:multiLevelType w:val="hybridMultilevel"/>
    <w:tmpl w:val="4956FD5E"/>
    <w:lvl w:ilvl="0" w:tplc="47FC118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A38D6"/>
    <w:multiLevelType w:val="hybridMultilevel"/>
    <w:tmpl w:val="084A5736"/>
    <w:lvl w:ilvl="0" w:tplc="80FA7A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C2834"/>
    <w:multiLevelType w:val="multilevel"/>
    <w:tmpl w:val="0C9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2A251C"/>
    <w:multiLevelType w:val="multilevel"/>
    <w:tmpl w:val="B2B6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133CF"/>
    <w:multiLevelType w:val="multilevel"/>
    <w:tmpl w:val="9D8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4E78DB"/>
    <w:multiLevelType w:val="hybridMultilevel"/>
    <w:tmpl w:val="577C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20FD2"/>
    <w:multiLevelType w:val="multilevel"/>
    <w:tmpl w:val="4F5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42705C"/>
    <w:multiLevelType w:val="multilevel"/>
    <w:tmpl w:val="B6A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F1FBF"/>
    <w:multiLevelType w:val="multilevel"/>
    <w:tmpl w:val="52F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802001"/>
    <w:multiLevelType w:val="multilevel"/>
    <w:tmpl w:val="FCD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65CA5"/>
    <w:multiLevelType w:val="multilevel"/>
    <w:tmpl w:val="DBA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A2952"/>
    <w:multiLevelType w:val="multilevel"/>
    <w:tmpl w:val="EF5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A0D60"/>
    <w:multiLevelType w:val="multilevel"/>
    <w:tmpl w:val="9DE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A86BF5"/>
    <w:multiLevelType w:val="multilevel"/>
    <w:tmpl w:val="BEB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E85908"/>
    <w:multiLevelType w:val="hybridMultilevel"/>
    <w:tmpl w:val="B44E9C70"/>
    <w:lvl w:ilvl="0" w:tplc="F4002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E9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C6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E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0A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64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24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CB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06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D44F98"/>
    <w:multiLevelType w:val="hybridMultilevel"/>
    <w:tmpl w:val="46BE4214"/>
    <w:lvl w:ilvl="0" w:tplc="B0FC60EA">
      <w:start w:val="45"/>
      <w:numFmt w:val="bullet"/>
      <w:lvlText w:val="-"/>
      <w:lvlJc w:val="left"/>
      <w:pPr>
        <w:ind w:left="370" w:hanging="360"/>
      </w:pPr>
      <w:rPr>
        <w:rFonts w:ascii="Montserrat" w:eastAsiaTheme="minorEastAsia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4" w15:restartNumberingAfterBreak="0">
    <w:nsid w:val="7408361A"/>
    <w:multiLevelType w:val="hybridMultilevel"/>
    <w:tmpl w:val="21D8D11A"/>
    <w:lvl w:ilvl="0" w:tplc="8BD03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F42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A9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2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4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654641"/>
    <w:multiLevelType w:val="hybridMultilevel"/>
    <w:tmpl w:val="E22C55F6"/>
    <w:lvl w:ilvl="0" w:tplc="211ED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3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26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88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28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6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8C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89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39"/>
  </w:num>
  <w:num w:numId="2" w16cid:durableId="933124336">
    <w:abstractNumId w:val="31"/>
  </w:num>
  <w:num w:numId="3" w16cid:durableId="1706447831">
    <w:abstractNumId w:val="21"/>
  </w:num>
  <w:num w:numId="4" w16cid:durableId="564998042">
    <w:abstractNumId w:val="35"/>
  </w:num>
  <w:num w:numId="5" w16cid:durableId="365716398">
    <w:abstractNumId w:val="1"/>
  </w:num>
  <w:num w:numId="6" w16cid:durableId="1218080731">
    <w:abstractNumId w:val="14"/>
  </w:num>
  <w:num w:numId="7" w16cid:durableId="833257184">
    <w:abstractNumId w:val="18"/>
  </w:num>
  <w:num w:numId="8" w16cid:durableId="798111364">
    <w:abstractNumId w:val="5"/>
  </w:num>
  <w:num w:numId="9" w16cid:durableId="742721237">
    <w:abstractNumId w:val="26"/>
  </w:num>
  <w:num w:numId="10" w16cid:durableId="175581561">
    <w:abstractNumId w:val="32"/>
  </w:num>
  <w:num w:numId="11" w16cid:durableId="1186603769">
    <w:abstractNumId w:val="2"/>
  </w:num>
  <w:num w:numId="12" w16cid:durableId="504321246">
    <w:abstractNumId w:val="22"/>
  </w:num>
  <w:num w:numId="13" w16cid:durableId="1075470218">
    <w:abstractNumId w:val="25"/>
  </w:num>
  <w:num w:numId="14" w16cid:durableId="519513241">
    <w:abstractNumId w:val="40"/>
  </w:num>
  <w:num w:numId="15" w16cid:durableId="2064019639">
    <w:abstractNumId w:val="17"/>
  </w:num>
  <w:num w:numId="16" w16cid:durableId="1534541275">
    <w:abstractNumId w:val="38"/>
  </w:num>
  <w:num w:numId="17" w16cid:durableId="1575974168">
    <w:abstractNumId w:val="19"/>
  </w:num>
  <w:num w:numId="18" w16cid:durableId="1295989291">
    <w:abstractNumId w:val="3"/>
  </w:num>
  <w:num w:numId="19" w16cid:durableId="431556688">
    <w:abstractNumId w:val="7"/>
  </w:num>
  <w:num w:numId="20" w16cid:durableId="1696349852">
    <w:abstractNumId w:val="44"/>
  </w:num>
  <w:num w:numId="21" w16cid:durableId="1607469957">
    <w:abstractNumId w:val="15"/>
  </w:num>
  <w:num w:numId="22" w16cid:durableId="1778940166">
    <w:abstractNumId w:val="45"/>
  </w:num>
  <w:num w:numId="23" w16cid:durableId="1465078379">
    <w:abstractNumId w:val="0"/>
  </w:num>
  <w:num w:numId="24" w16cid:durableId="30570733">
    <w:abstractNumId w:val="12"/>
  </w:num>
  <w:num w:numId="25" w16cid:durableId="228351634">
    <w:abstractNumId w:val="37"/>
  </w:num>
  <w:num w:numId="26" w16cid:durableId="218712580">
    <w:abstractNumId w:val="36"/>
  </w:num>
  <w:num w:numId="27" w16cid:durableId="477503560">
    <w:abstractNumId w:val="20"/>
  </w:num>
  <w:num w:numId="28" w16cid:durableId="262693302">
    <w:abstractNumId w:val="10"/>
  </w:num>
  <w:num w:numId="29" w16cid:durableId="1463695610">
    <w:abstractNumId w:val="28"/>
  </w:num>
  <w:num w:numId="30" w16cid:durableId="594049402">
    <w:abstractNumId w:val="9"/>
  </w:num>
  <w:num w:numId="31" w16cid:durableId="2057966347">
    <w:abstractNumId w:val="6"/>
  </w:num>
  <w:num w:numId="32" w16cid:durableId="1697464404">
    <w:abstractNumId w:val="33"/>
  </w:num>
  <w:num w:numId="33" w16cid:durableId="1095904896">
    <w:abstractNumId w:val="11"/>
  </w:num>
  <w:num w:numId="34" w16cid:durableId="717973913">
    <w:abstractNumId w:val="13"/>
  </w:num>
  <w:num w:numId="35" w16cid:durableId="1463033731">
    <w:abstractNumId w:val="8"/>
  </w:num>
  <w:num w:numId="36" w16cid:durableId="797332470">
    <w:abstractNumId w:val="43"/>
  </w:num>
  <w:num w:numId="37" w16cid:durableId="1290043089">
    <w:abstractNumId w:val="23"/>
  </w:num>
  <w:num w:numId="38" w16cid:durableId="2108646955">
    <w:abstractNumId w:val="24"/>
  </w:num>
  <w:num w:numId="39" w16cid:durableId="2125926426">
    <w:abstractNumId w:val="30"/>
  </w:num>
  <w:num w:numId="40" w16cid:durableId="804197579">
    <w:abstractNumId w:val="41"/>
  </w:num>
  <w:num w:numId="41" w16cid:durableId="1342387823">
    <w:abstractNumId w:val="34"/>
  </w:num>
  <w:num w:numId="42" w16cid:durableId="1743790594">
    <w:abstractNumId w:val="29"/>
  </w:num>
  <w:num w:numId="43" w16cid:durableId="1765344897">
    <w:abstractNumId w:val="27"/>
  </w:num>
  <w:num w:numId="44" w16cid:durableId="729115617">
    <w:abstractNumId w:val="4"/>
  </w:num>
  <w:num w:numId="45" w16cid:durableId="835919976">
    <w:abstractNumId w:val="42"/>
  </w:num>
  <w:num w:numId="46" w16cid:durableId="1480803664">
    <w:abstractNumId w:val="16"/>
  </w:num>
  <w:num w:numId="47" w16cid:durableId="108670341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08CE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6255E"/>
    <w:rsid w:val="0007055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0E461D"/>
    <w:rsid w:val="000F5644"/>
    <w:rsid w:val="00100646"/>
    <w:rsid w:val="00106EB9"/>
    <w:rsid w:val="001138B5"/>
    <w:rsid w:val="00115267"/>
    <w:rsid w:val="00115BA4"/>
    <w:rsid w:val="00116552"/>
    <w:rsid w:val="00121847"/>
    <w:rsid w:val="00122AF8"/>
    <w:rsid w:val="001279F4"/>
    <w:rsid w:val="00131B18"/>
    <w:rsid w:val="00134E1F"/>
    <w:rsid w:val="0014702B"/>
    <w:rsid w:val="00151ABD"/>
    <w:rsid w:val="00151E0A"/>
    <w:rsid w:val="001569CD"/>
    <w:rsid w:val="0017238E"/>
    <w:rsid w:val="0018399D"/>
    <w:rsid w:val="00185D98"/>
    <w:rsid w:val="0018744A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D30FA"/>
    <w:rsid w:val="001E3852"/>
    <w:rsid w:val="001E5D53"/>
    <w:rsid w:val="001E7E92"/>
    <w:rsid w:val="001F3667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92E"/>
    <w:rsid w:val="00272FF3"/>
    <w:rsid w:val="00274B61"/>
    <w:rsid w:val="0028778B"/>
    <w:rsid w:val="0029331A"/>
    <w:rsid w:val="00295408"/>
    <w:rsid w:val="002A1380"/>
    <w:rsid w:val="002A172A"/>
    <w:rsid w:val="002A18D3"/>
    <w:rsid w:val="002A2995"/>
    <w:rsid w:val="002A3CD4"/>
    <w:rsid w:val="002A45F2"/>
    <w:rsid w:val="002A4E32"/>
    <w:rsid w:val="002A4F7D"/>
    <w:rsid w:val="002A5D61"/>
    <w:rsid w:val="002A62BC"/>
    <w:rsid w:val="002B0685"/>
    <w:rsid w:val="002C45EF"/>
    <w:rsid w:val="002C569A"/>
    <w:rsid w:val="002D011D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2CCF"/>
    <w:rsid w:val="003031C5"/>
    <w:rsid w:val="0030604F"/>
    <w:rsid w:val="00306A85"/>
    <w:rsid w:val="003106B8"/>
    <w:rsid w:val="00311774"/>
    <w:rsid w:val="00311D8F"/>
    <w:rsid w:val="00320C04"/>
    <w:rsid w:val="00325D93"/>
    <w:rsid w:val="0032682F"/>
    <w:rsid w:val="00326B70"/>
    <w:rsid w:val="00330B69"/>
    <w:rsid w:val="00330CB7"/>
    <w:rsid w:val="00331B94"/>
    <w:rsid w:val="00331DC5"/>
    <w:rsid w:val="003326B3"/>
    <w:rsid w:val="003327B6"/>
    <w:rsid w:val="0033453F"/>
    <w:rsid w:val="00346739"/>
    <w:rsid w:val="0034684A"/>
    <w:rsid w:val="00362B28"/>
    <w:rsid w:val="003679CA"/>
    <w:rsid w:val="003709A1"/>
    <w:rsid w:val="003810C9"/>
    <w:rsid w:val="003816D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5ED3"/>
    <w:rsid w:val="00487C4D"/>
    <w:rsid w:val="00492E1F"/>
    <w:rsid w:val="00497D84"/>
    <w:rsid w:val="004A4EE0"/>
    <w:rsid w:val="004B16CC"/>
    <w:rsid w:val="004B6747"/>
    <w:rsid w:val="004C7065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5651F"/>
    <w:rsid w:val="00567AC0"/>
    <w:rsid w:val="005700A9"/>
    <w:rsid w:val="0057200F"/>
    <w:rsid w:val="0057B660"/>
    <w:rsid w:val="00590813"/>
    <w:rsid w:val="005964CB"/>
    <w:rsid w:val="005A60BC"/>
    <w:rsid w:val="005A6F6D"/>
    <w:rsid w:val="005B3D7E"/>
    <w:rsid w:val="005D00A6"/>
    <w:rsid w:val="005D0EFF"/>
    <w:rsid w:val="005D4747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0E9E"/>
    <w:rsid w:val="0062464F"/>
    <w:rsid w:val="00627540"/>
    <w:rsid w:val="00636BAE"/>
    <w:rsid w:val="006404E2"/>
    <w:rsid w:val="0064143B"/>
    <w:rsid w:val="006466EA"/>
    <w:rsid w:val="00647470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41E"/>
    <w:rsid w:val="0073155C"/>
    <w:rsid w:val="007360FF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A3B0C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64B1C"/>
    <w:rsid w:val="00877557"/>
    <w:rsid w:val="008818C8"/>
    <w:rsid w:val="00883CF5"/>
    <w:rsid w:val="00887AB1"/>
    <w:rsid w:val="00893DC6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3245"/>
    <w:rsid w:val="008F5E8D"/>
    <w:rsid w:val="008F5F95"/>
    <w:rsid w:val="00901ABF"/>
    <w:rsid w:val="0090292A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2FBE"/>
    <w:rsid w:val="009746A1"/>
    <w:rsid w:val="00980297"/>
    <w:rsid w:val="0098069A"/>
    <w:rsid w:val="00983C94"/>
    <w:rsid w:val="009920E5"/>
    <w:rsid w:val="0099749A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0AE5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9313E"/>
    <w:rsid w:val="00AB4544"/>
    <w:rsid w:val="00AD10C6"/>
    <w:rsid w:val="00AD50E4"/>
    <w:rsid w:val="00AE0744"/>
    <w:rsid w:val="00AEC903"/>
    <w:rsid w:val="00AF2CF3"/>
    <w:rsid w:val="00AF3F9A"/>
    <w:rsid w:val="00B0328A"/>
    <w:rsid w:val="00B20845"/>
    <w:rsid w:val="00B20F4C"/>
    <w:rsid w:val="00B2BED8"/>
    <w:rsid w:val="00B3657D"/>
    <w:rsid w:val="00B3776C"/>
    <w:rsid w:val="00B427D1"/>
    <w:rsid w:val="00B554B7"/>
    <w:rsid w:val="00B60579"/>
    <w:rsid w:val="00B65593"/>
    <w:rsid w:val="00B72526"/>
    <w:rsid w:val="00B7437E"/>
    <w:rsid w:val="00B75D53"/>
    <w:rsid w:val="00B77FC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1F97"/>
    <w:rsid w:val="00BD22F8"/>
    <w:rsid w:val="00BD42C6"/>
    <w:rsid w:val="00BE45C0"/>
    <w:rsid w:val="00BF2A9C"/>
    <w:rsid w:val="00BF3B05"/>
    <w:rsid w:val="00BF73FF"/>
    <w:rsid w:val="00C04C9E"/>
    <w:rsid w:val="00C05172"/>
    <w:rsid w:val="00C11B61"/>
    <w:rsid w:val="00C17D9C"/>
    <w:rsid w:val="00C21DF5"/>
    <w:rsid w:val="00C220D0"/>
    <w:rsid w:val="00C3AA51"/>
    <w:rsid w:val="00C64F3B"/>
    <w:rsid w:val="00C73DB5"/>
    <w:rsid w:val="00C77DC8"/>
    <w:rsid w:val="00C94F2B"/>
    <w:rsid w:val="00C9725A"/>
    <w:rsid w:val="00C974F8"/>
    <w:rsid w:val="00CC26CC"/>
    <w:rsid w:val="00CC3516"/>
    <w:rsid w:val="00CC3E15"/>
    <w:rsid w:val="00CC5AB9"/>
    <w:rsid w:val="00CE495D"/>
    <w:rsid w:val="00CE65E3"/>
    <w:rsid w:val="00CF0623"/>
    <w:rsid w:val="00CF13D7"/>
    <w:rsid w:val="00CF5A1A"/>
    <w:rsid w:val="00D0088A"/>
    <w:rsid w:val="00D01A5E"/>
    <w:rsid w:val="00D03B06"/>
    <w:rsid w:val="00D05769"/>
    <w:rsid w:val="00D11A36"/>
    <w:rsid w:val="00D1286D"/>
    <w:rsid w:val="00D3066A"/>
    <w:rsid w:val="00D36E4C"/>
    <w:rsid w:val="00D40BA5"/>
    <w:rsid w:val="00D57D10"/>
    <w:rsid w:val="00D63EAC"/>
    <w:rsid w:val="00D70038"/>
    <w:rsid w:val="00D70870"/>
    <w:rsid w:val="00D74026"/>
    <w:rsid w:val="00D7455E"/>
    <w:rsid w:val="00D84CC3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DF47F4"/>
    <w:rsid w:val="00E02DD3"/>
    <w:rsid w:val="00E0E547"/>
    <w:rsid w:val="00E11AD3"/>
    <w:rsid w:val="00E15AAA"/>
    <w:rsid w:val="00E16251"/>
    <w:rsid w:val="00E212D7"/>
    <w:rsid w:val="00E21A77"/>
    <w:rsid w:val="00E22AFF"/>
    <w:rsid w:val="00E25771"/>
    <w:rsid w:val="00E33281"/>
    <w:rsid w:val="00E3458E"/>
    <w:rsid w:val="00E35BC3"/>
    <w:rsid w:val="00E36D6B"/>
    <w:rsid w:val="00E40D66"/>
    <w:rsid w:val="00E420C1"/>
    <w:rsid w:val="00E42512"/>
    <w:rsid w:val="00E43B7F"/>
    <w:rsid w:val="00E45196"/>
    <w:rsid w:val="00E56AB3"/>
    <w:rsid w:val="00E60A05"/>
    <w:rsid w:val="00E61825"/>
    <w:rsid w:val="00E76F2B"/>
    <w:rsid w:val="00E852BA"/>
    <w:rsid w:val="00EA4B90"/>
    <w:rsid w:val="00EA7BE4"/>
    <w:rsid w:val="00EB4F1E"/>
    <w:rsid w:val="00EB5986"/>
    <w:rsid w:val="00EC41CE"/>
    <w:rsid w:val="00ED3FEF"/>
    <w:rsid w:val="00ED4B12"/>
    <w:rsid w:val="00ED65E4"/>
    <w:rsid w:val="00EDB39F"/>
    <w:rsid w:val="00EE0058"/>
    <w:rsid w:val="00EE2FDD"/>
    <w:rsid w:val="00EE3E6E"/>
    <w:rsid w:val="00EF2AF9"/>
    <w:rsid w:val="00EF4374"/>
    <w:rsid w:val="00EF46E7"/>
    <w:rsid w:val="00EF7941"/>
    <w:rsid w:val="00F03B5F"/>
    <w:rsid w:val="00F04671"/>
    <w:rsid w:val="00F0736E"/>
    <w:rsid w:val="00F0786C"/>
    <w:rsid w:val="00F12866"/>
    <w:rsid w:val="00F14A0B"/>
    <w:rsid w:val="00F23475"/>
    <w:rsid w:val="00F254B3"/>
    <w:rsid w:val="00F45A77"/>
    <w:rsid w:val="00F53652"/>
    <w:rsid w:val="00F56C05"/>
    <w:rsid w:val="00F647A4"/>
    <w:rsid w:val="00F73857"/>
    <w:rsid w:val="00F8073F"/>
    <w:rsid w:val="00F80FE6"/>
    <w:rsid w:val="00F90455"/>
    <w:rsid w:val="00F953C2"/>
    <w:rsid w:val="00FA1A86"/>
    <w:rsid w:val="00FC17DD"/>
    <w:rsid w:val="00FC3AD2"/>
    <w:rsid w:val="00FC4BCF"/>
    <w:rsid w:val="00FD0AE6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9F1B7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DE4381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C4A3F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75EBE9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6B8FC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57290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A0937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4BE262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84639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2FC83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BE131A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4ED89C"/>
    <w:rsid w:val="77551EB2"/>
    <w:rsid w:val="775EC02F"/>
    <w:rsid w:val="775F62E2"/>
    <w:rsid w:val="7777C57F"/>
    <w:rsid w:val="777B04EC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2D7"/>
    <w:pPr>
      <w:keepNext/>
      <w:keepLines/>
      <w:spacing w:before="160" w:after="8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2D7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15BA4"/>
    <w:pPr>
      <w:numPr>
        <w:numId w:val="5"/>
      </w:numPr>
      <w:spacing w:before="80" w:after="80" w:line="276" w:lineRule="auto"/>
      <w:ind w:left="450" w:hanging="274"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15BA4"/>
    <w:rPr>
      <w:rFonts w:ascii="Montserrat" w:hAnsi="Montserrat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90292A"/>
    <w:pPr>
      <w:numPr>
        <w:ilvl w:val="1"/>
        <w:numId w:val="5"/>
      </w:numPr>
      <w:spacing w:line="276" w:lineRule="auto"/>
      <w:ind w:left="900"/>
    </w:pPr>
    <w:rPr>
      <w:sz w:val="25"/>
      <w:szCs w:val="25"/>
      <w:lang w:eastAsia="en-US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90292A"/>
    <w:rPr>
      <w:rFonts w:ascii="Montserrat" w:hAnsi="Montserrat"/>
      <w:sz w:val="25"/>
      <w:szCs w:val="25"/>
      <w:lang w:eastAsia="en-U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character" w:customStyle="1" w:styleId="apple-converted-space">
    <w:name w:val="apple-converted-space"/>
    <w:basedOn w:val="DefaultParagraphFont"/>
    <w:rsid w:val="00EA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morris@ohiosilc.org" TargetMode="External"/><Relationship Id="rId18" Type="http://schemas.openxmlformats.org/officeDocument/2006/relationships/hyperlink" Target="https://uscode.house.gov/view.xhtml?path=/prelim@title29/chapter16/subchapter7&amp;edition=prelim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ilttacenter.org/learn-and-share-april-2026/" TargetMode="External"/><Relationship Id="rId34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scode.house.gov/view.xhtml?path=/prelim@title29/chapter16/subchapter7&amp;edition=prelim" TargetMode="External"/><Relationship Id="rId25" Type="http://schemas.openxmlformats.org/officeDocument/2006/relationships/hyperlink" Target="http://www.ILTTACenter.or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scode.house.gov/view.xhtml?path=/prelim@title29/chapter16/subchapter7&amp;edition=prelim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silc-connection-may-2026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scode.house.gov/view.xhtml?path=/prelim@title29/chapter16/subchapter7&amp;edition=prelim" TargetMode="External"/><Relationship Id="rId23" Type="http://schemas.openxmlformats.org/officeDocument/2006/relationships/hyperlink" Target="https://ilttacenter.org/ask-anything-open-office-hour_may_2026/" TargetMode="External"/><Relationship Id="rId28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umt.co1.qualtrics.com/jfe/form/SV_3PKh9KDq0KqtSU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ilttacenter.org/resource-development/" TargetMode="External"/><Relationship Id="rId27" Type="http://schemas.openxmlformats.org/officeDocument/2006/relationships/image" Target="media/image6.png"/><Relationship Id="rId30" Type="http://schemas.openxmlformats.org/officeDocument/2006/relationships/header" Target="header1.xm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1465</Words>
  <Characters>7885</Characters>
  <Application>Microsoft Office Word</Application>
  <DocSecurity>0</DocSecurity>
  <Lines>315</Lines>
  <Paragraphs>164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5</cp:revision>
  <dcterms:created xsi:type="dcterms:W3CDTF">2026-04-21T17:03:00Z</dcterms:created>
  <dcterms:modified xsi:type="dcterms:W3CDTF">2026-04-21T17:14:00Z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