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1F66" w14:textId="4B81089E" w:rsidR="47093652" w:rsidRPr="00F97C25" w:rsidRDefault="47093652" w:rsidP="007565DA"/>
    <w:p w14:paraId="3767ECE1" w14:textId="01CD4AF0" w:rsidR="005E7C92" w:rsidRPr="00A538FD" w:rsidRDefault="00553D0E" w:rsidP="00A538FD">
      <w:pPr>
        <w:pStyle w:val="Title"/>
        <w:rPr>
          <w:b/>
          <w:bCs/>
        </w:rPr>
      </w:pPr>
      <w:r w:rsidRPr="00A538FD">
        <w:rPr>
          <w:b/>
          <w:lang w:bidi="es-ES"/>
        </w:rPr>
        <w:t>Conexión SILC: El papel del SILC en la defensa</w:t>
      </w:r>
    </w:p>
    <w:p w14:paraId="1FDC7524" w14:textId="1BFABADD" w:rsidR="0085483F" w:rsidRPr="00C063AC" w:rsidRDefault="00553D0E" w:rsidP="00A538FD">
      <w:pPr>
        <w:jc w:val="center"/>
        <w:rPr>
          <w:noProof/>
        </w:rPr>
      </w:pPr>
      <w:r w:rsidRPr="00C063AC">
        <w:rPr>
          <w:noProof/>
          <w:lang w:bidi="es-ES"/>
        </w:rPr>
        <w:t>16 de junio de 2026</w:t>
      </w:r>
    </w:p>
    <w:p w14:paraId="07C487E0" w14:textId="77777777" w:rsidR="0085483F" w:rsidRPr="00C063AC" w:rsidRDefault="0085483F" w:rsidP="007565DA">
      <w:pPr>
        <w:rPr>
          <w:noProof/>
        </w:rPr>
      </w:pPr>
    </w:p>
    <w:p w14:paraId="33FF805B" w14:textId="52EBA020" w:rsidR="115B0B91" w:rsidRPr="00C063AC" w:rsidRDefault="0EE31BB8" w:rsidP="007D787C">
      <w:pPr>
        <w:jc w:val="center"/>
      </w:pPr>
      <w:r w:rsidRPr="00C063AC">
        <w:rPr>
          <w:noProof/>
          <w:lang w:bidi="es-ES"/>
        </w:rPr>
        <w:drawing>
          <wp:inline distT="0" distB="0" distL="0" distR="0" wp14:anchorId="340FB43A" wp14:editId="19932CF9">
            <wp:extent cx="3295650" cy="1461917"/>
            <wp:effectExtent l="0" t="0" r="0" b="0"/>
            <wp:docPr id="1461855592" name="Picture 146185559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BD79" w14:textId="566ECB17" w:rsidR="001138B5" w:rsidRPr="00C063AC" w:rsidRDefault="45881338" w:rsidP="00872CD8">
      <w:pPr>
        <w:pStyle w:val="Heading1"/>
      </w:pPr>
      <w:r w:rsidRPr="00C063AC">
        <w:br w:type="page"/>
      </w:r>
      <w:r w:rsidR="6EC56A1E" w:rsidRPr="00C063AC">
        <w:lastRenderedPageBreak/>
        <w:t>Antes de comenzar</w:t>
      </w:r>
    </w:p>
    <w:p w14:paraId="6C7249B1" w14:textId="3845B88D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  <w:lang w:bidi="es-ES"/>
        </w:rPr>
        <w:t>Los intérpretes de Lengua de Señas Americana (ASL) y español están disponibles e identificados.</w:t>
      </w:r>
    </w:p>
    <w:p w14:paraId="7348B29D" w14:textId="41689B3C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  <w:lang w:bidi="es-ES"/>
        </w:rPr>
        <w:t>Acceda a los subtítulos haciendo clic en el botón “CC” ubicado en la parte inferior de la ventana de Zoom.</w:t>
      </w:r>
    </w:p>
    <w:p w14:paraId="236647FF" w14:textId="41880B2A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  <w:lang w:bidi="es-ES"/>
        </w:rPr>
        <w:t>Para hacer preguntas, utilice las funciones de “levantar la mano” o el “chat” de Zoom.</w:t>
      </w:r>
    </w:p>
    <w:p w14:paraId="412B974B" w14:textId="0E6B8F31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  <w:lang w:bidi="es-ES"/>
        </w:rPr>
        <w:t>Utilice el cuadro de preguntas y respuestas para enviarnos sus preguntas en cualquier momento.</w:t>
      </w:r>
    </w:p>
    <w:p w14:paraId="7F74712A" w14:textId="5EB71262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  <w:lang w:bidi="es-ES"/>
        </w:rPr>
        <w:t>Antes de hablar, recuerde mencionar su nombre y organización a la que pertenece.</w:t>
      </w:r>
    </w:p>
    <w:p w14:paraId="5F72501E" w14:textId="2E0F5412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  <w:lang w:bidi="es-ES"/>
        </w:rPr>
        <w:t>Envíe un mensaje a nuestro equipo de IL T&amp;TA a través del chat si tiene dificultades con la llamada de hoy.</w:t>
      </w:r>
    </w:p>
    <w:p w14:paraId="1F7C69CA" w14:textId="44579276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  <w:lang w:bidi="es-ES"/>
        </w:rPr>
        <w:t>Complete la encuesta al final de la capacitación.</w:t>
      </w:r>
    </w:p>
    <w:p w14:paraId="2DA2B7F8" w14:textId="7228069E" w:rsidR="008F5F95" w:rsidRPr="00C063AC" w:rsidRDefault="29DC1B0A" w:rsidP="00872CD8">
      <w:pPr>
        <w:pStyle w:val="Heading1"/>
      </w:pPr>
      <w:r w:rsidRPr="00C063AC">
        <w:lastRenderedPageBreak/>
        <w:t xml:space="preserve">Agenda de hoy </w:t>
      </w:r>
    </w:p>
    <w:p w14:paraId="0E87C96F" w14:textId="2729F06B" w:rsidR="00553D0E" w:rsidRPr="00A538FD" w:rsidRDefault="29DC1B0A" w:rsidP="007565DA">
      <w:pPr>
        <w:rPr>
          <w:b/>
          <w:bCs/>
        </w:rPr>
      </w:pPr>
      <w:r w:rsidRPr="00A538FD">
        <w:rPr>
          <w:b/>
          <w:lang w:bidi="es-ES"/>
        </w:rPr>
        <w:t>Conclusiones clave:</w:t>
      </w:r>
    </w:p>
    <w:p w14:paraId="1C5482E2" w14:textId="77777777" w:rsidR="00C063AC" w:rsidRPr="00C063AC" w:rsidRDefault="00C063AC" w:rsidP="007565DA">
      <w:pPr>
        <w:pStyle w:val="BulletedList"/>
      </w:pPr>
      <w:r w:rsidRPr="00C063AC">
        <w:rPr>
          <w:lang w:bidi="es-ES"/>
        </w:rPr>
        <w:t>Entender la autoridad del SILC y su participación adecuada en el trabajo de defensa.</w:t>
      </w:r>
    </w:p>
    <w:p w14:paraId="712DCB80" w14:textId="77777777" w:rsidR="00C063AC" w:rsidRPr="00C063AC" w:rsidRDefault="00C063AC" w:rsidP="007565DA">
      <w:pPr>
        <w:pStyle w:val="BulletedList"/>
      </w:pPr>
      <w:r w:rsidRPr="00C063AC">
        <w:rPr>
          <w:lang w:bidi="es-ES"/>
        </w:rPr>
        <w:t>Distinguir entre la defensa de sistemas, la defensa de políticas y la defensa comunitaria.</w:t>
      </w:r>
    </w:p>
    <w:p w14:paraId="04E4DE92" w14:textId="77777777" w:rsidR="00C063AC" w:rsidRPr="00C063AC" w:rsidRDefault="00C063AC" w:rsidP="007565DA">
      <w:pPr>
        <w:pStyle w:val="BulletedList"/>
      </w:pPr>
      <w:r w:rsidRPr="00C063AC">
        <w:rPr>
          <w:lang w:bidi="es-ES"/>
        </w:rPr>
        <w:t>Identificar cómo la construcción de coaliciones puede fortalecer la defensa entre los distintos tipos de discapacidad.</w:t>
      </w:r>
    </w:p>
    <w:p w14:paraId="54748B52" w14:textId="7D7F20E3" w:rsidR="008F5F95" w:rsidRPr="00A538FD" w:rsidRDefault="045E1BE4" w:rsidP="00A538FD">
      <w:pPr>
        <w:rPr>
          <w:b/>
          <w:bCs/>
        </w:rPr>
      </w:pPr>
      <w:r w:rsidRPr="00A538FD">
        <w:rPr>
          <w:b/>
          <w:lang w:bidi="es-ES"/>
        </w:rPr>
        <w:t>Objetivo general:</w:t>
      </w:r>
    </w:p>
    <w:p w14:paraId="5193400E" w14:textId="351D2D26" w:rsidR="00C063AC" w:rsidRPr="00C063AC" w:rsidRDefault="045E1BE4" w:rsidP="007565DA">
      <w:pPr>
        <w:pStyle w:val="BulletedList"/>
      </w:pPr>
      <w:r w:rsidRPr="00C063AC">
        <w:rPr>
          <w:lang w:bidi="es-ES"/>
        </w:rPr>
        <w:t>¡Aprendamos juntos y unos de otros!</w:t>
      </w:r>
    </w:p>
    <w:p w14:paraId="1ED031FC" w14:textId="77777777" w:rsidR="006A4997" w:rsidRDefault="006A4997" w:rsidP="007565DA">
      <w:pPr>
        <w:rPr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3DC69E1C" w14:textId="3F993D32" w:rsidR="5670B253" w:rsidRPr="00C063AC" w:rsidRDefault="14AED6C2" w:rsidP="00872CD8">
      <w:pPr>
        <w:pStyle w:val="Heading1"/>
      </w:pPr>
      <w:r w:rsidRPr="00C063AC">
        <w:lastRenderedPageBreak/>
        <w:t>Presentadora:</w:t>
      </w:r>
    </w:p>
    <w:p w14:paraId="7F36150F" w14:textId="4609125D" w:rsidR="00553D0E" w:rsidRPr="00592F77" w:rsidRDefault="00553D0E" w:rsidP="007565DA">
      <w:pPr>
        <w:pStyle w:val="NoSpace"/>
        <w:rPr>
          <w:b/>
          <w:bCs/>
        </w:rPr>
      </w:pPr>
      <w:r w:rsidRPr="00592F77">
        <w:rPr>
          <w:b/>
          <w:lang w:bidi="es-ES"/>
        </w:rPr>
        <w:t>Molly Cole, Directora Ejecutiva</w:t>
      </w:r>
    </w:p>
    <w:p w14:paraId="0B2E5D34" w14:textId="26C1771F" w:rsidR="007D44E9" w:rsidRPr="00C063AC" w:rsidRDefault="00553D0E" w:rsidP="007565DA">
      <w:pPr>
        <w:pStyle w:val="NoSpace"/>
      </w:pPr>
      <w:r w:rsidRPr="009518CA">
        <w:rPr>
          <w:lang w:bidi="es-ES"/>
        </w:rPr>
        <w:t>Consejo Estatal para la Vida Independiente de Connecticut (CTSILC)</w:t>
      </w:r>
    </w:p>
    <w:p w14:paraId="0CBA4460" w14:textId="77777777" w:rsidR="007D44E9" w:rsidRPr="00C063AC" w:rsidRDefault="007D44E9" w:rsidP="00592F77">
      <w:pPr>
        <w:pStyle w:val="NoSpace"/>
        <w:spacing w:after="240"/>
      </w:pPr>
      <w:r w:rsidRPr="00C063AC">
        <w:rPr>
          <w:lang w:bidi="es-ES"/>
        </w:rPr>
        <w:t>Molly@ctsilc.org</w:t>
      </w:r>
    </w:p>
    <w:p w14:paraId="1A0F8471" w14:textId="4857A09B" w:rsidR="00165444" w:rsidRDefault="007D44E9" w:rsidP="00165444">
      <w:pPr>
        <w:spacing w:before="240" w:after="0"/>
        <w:rPr>
          <w:rStyle w:val="Heading1Char"/>
        </w:rPr>
      </w:pPr>
      <w:r w:rsidRPr="00C063AC">
        <w:rPr>
          <w:noProof/>
          <w:lang w:bidi="es-ES"/>
        </w:rPr>
        <w:drawing>
          <wp:inline distT="0" distB="0" distL="0" distR="0" wp14:anchorId="2AA083CE" wp14:editId="0DA1BA30">
            <wp:extent cx="2717800" cy="698266"/>
            <wp:effectExtent l="0" t="0" r="0" b="635"/>
            <wp:docPr id="594914252" name="Picture 2" descr="Logotipo del Consejo de Vida Independiente del Estado de Connecticut, con un óvalo azul con letras amarillas &quot;SILC&quot; y un diseño estilizado de diente de león. El texto &quot;CONNECTICUT&quot; se curva a lo largo de la parte inferior del óvalo, con &quot;CT State Independent Living Council&quot; a la derecha en fuente neg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14252" name="Picture 2" descr="Logotipo del Consejo de Vida Independiente del Estado de Connecticut, con un óvalo azul con letras amarillas &quot;SILC&quot; y un diseño estilizado de diente de león. El texto &quot;CONNECTICUT&quot; se curva a lo largo de la parte inferior del óvalo, con &quot;CT State Independent Living Council&quot; a la derecha en fuente negr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59" cy="70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F77">
        <w:rPr>
          <w:lang w:bidi="es-ES"/>
        </w:rPr>
        <w:br/>
      </w:r>
    </w:p>
    <w:p w14:paraId="5FD7296E" w14:textId="3AA85E80" w:rsidR="00592F77" w:rsidRPr="00592F77" w:rsidRDefault="00592F77" w:rsidP="00165444">
      <w:r w:rsidRPr="00592F77">
        <w:rPr>
          <w:rStyle w:val="Heading1Char"/>
        </w:rPr>
        <w:t>Facilitadora</w:t>
      </w:r>
    </w:p>
    <w:p w14:paraId="05210C07" w14:textId="1DEDF93B" w:rsidR="00592F77" w:rsidRPr="00C063AC" w:rsidRDefault="00592F77" w:rsidP="00592F77">
      <w:r w:rsidRPr="00D40BA5">
        <w:rPr>
          <w:b/>
          <w:noProof/>
          <w:color w:val="000000" w:themeColor="text1"/>
          <w:lang w:bidi="es-ES"/>
        </w:rPr>
        <w:drawing>
          <wp:anchor distT="0" distB="0" distL="114300" distR="114300" simplePos="0" relativeHeight="251661312" behindDoc="1" locked="0" layoutInCell="1" allowOverlap="1" wp14:anchorId="0160483C" wp14:editId="707D610A">
            <wp:simplePos x="0" y="0"/>
            <wp:positionH relativeFrom="margin">
              <wp:posOffset>-67945</wp:posOffset>
            </wp:positionH>
            <wp:positionV relativeFrom="paragraph">
              <wp:posOffset>38735</wp:posOffset>
            </wp:positionV>
            <wp:extent cx="812800" cy="768985"/>
            <wp:effectExtent l="0" t="0" r="0" b="5715"/>
            <wp:wrapTight wrapText="bothSides">
              <wp:wrapPolygon edited="0">
                <wp:start x="0" y="0"/>
                <wp:lineTo x="0" y="21404"/>
                <wp:lineTo x="21263" y="21404"/>
                <wp:lineTo x="21263" y="0"/>
                <wp:lineTo x="0" y="0"/>
              </wp:wrapPolygon>
            </wp:wrapTight>
            <wp:doc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883">
        <w:rPr>
          <w:b/>
          <w:lang w:bidi="es-ES"/>
        </w:rPr>
        <w:t xml:space="preserve">Brooke Wilson, Presidenta, </w:t>
      </w:r>
      <w:r w:rsidRPr="005B0883">
        <w:rPr>
          <w:lang w:bidi="es-ES"/>
        </w:rPr>
        <w:t>NASILC (Asociación Nacional de Consejos Estatales para la Vida Independiente)</w:t>
      </w:r>
    </w:p>
    <w:p w14:paraId="2853C7DB" w14:textId="3EA999C6" w:rsidR="006B4ABB" w:rsidRDefault="006B4ABB" w:rsidP="007565DA">
      <w:r w:rsidRPr="00C063AC">
        <w:rPr>
          <w:lang w:bidi="es-ES"/>
        </w:rPr>
        <w:br w:type="page"/>
      </w:r>
    </w:p>
    <w:p w14:paraId="28492A1B" w14:textId="77777777" w:rsidR="00B1397F" w:rsidRPr="00B1397F" w:rsidRDefault="00B1397F" w:rsidP="00872CD8">
      <w:pPr>
        <w:pStyle w:val="Heading1"/>
      </w:pPr>
      <w:r w:rsidRPr="00B1397F">
        <w:lastRenderedPageBreak/>
        <w:t>El papel del SILC en la defensa</w:t>
      </w:r>
    </w:p>
    <w:p w14:paraId="5C18DE96" w14:textId="77777777" w:rsidR="00227922" w:rsidRPr="00150259" w:rsidRDefault="00227922" w:rsidP="00150259">
      <w:pPr>
        <w:rPr>
          <w:b/>
          <w:bCs/>
          <w:sz w:val="25"/>
          <w:szCs w:val="25"/>
        </w:rPr>
      </w:pPr>
      <w:r w:rsidRPr="00150259">
        <w:rPr>
          <w:sz w:val="25"/>
          <w:szCs w:val="25"/>
        </w:rPr>
        <w:t xml:space="preserve">Los SILC pueden desempeñar un papel importante en </w:t>
      </w:r>
      <w:r w:rsidRPr="00150259">
        <w:rPr>
          <w:b/>
          <w:bCs/>
          <w:sz w:val="25"/>
          <w:szCs w:val="25"/>
        </w:rPr>
        <w:t xml:space="preserve">la identificación de problemas a nivel de sistemas, la </w:t>
      </w:r>
      <w:proofErr w:type="spellStart"/>
      <w:r w:rsidRPr="00150259">
        <w:rPr>
          <w:b/>
          <w:bCs/>
          <w:sz w:val="25"/>
          <w:szCs w:val="25"/>
        </w:rPr>
        <w:t>visibilización</w:t>
      </w:r>
      <w:proofErr w:type="spellEnd"/>
      <w:r w:rsidRPr="00150259">
        <w:rPr>
          <w:b/>
          <w:bCs/>
          <w:sz w:val="25"/>
          <w:szCs w:val="25"/>
        </w:rPr>
        <w:t xml:space="preserve"> de las experiencias de las personas con discapacidades y el apoyo a la colaboración entre diversos tipos de discapacidad.</w:t>
      </w:r>
    </w:p>
    <w:p w14:paraId="41200D5D" w14:textId="77777777" w:rsidR="00227922" w:rsidRPr="00150259" w:rsidRDefault="00227922" w:rsidP="00150259">
      <w:pPr>
        <w:rPr>
          <w:b/>
          <w:bCs/>
          <w:sz w:val="25"/>
          <w:szCs w:val="25"/>
        </w:rPr>
      </w:pPr>
      <w:r w:rsidRPr="00150259">
        <w:rPr>
          <w:sz w:val="25"/>
          <w:szCs w:val="25"/>
        </w:rPr>
        <w:t xml:space="preserve">A través de la educación, la colaboración y la participación pública, </w:t>
      </w:r>
      <w:r w:rsidRPr="00150259">
        <w:rPr>
          <w:b/>
          <w:bCs/>
          <w:sz w:val="25"/>
          <w:szCs w:val="25"/>
        </w:rPr>
        <w:t>los SILC pueden ayudar a conectar las preocupaciones de la comunidad con esfuerzos de defensa más amplios.</w:t>
      </w:r>
    </w:p>
    <w:p w14:paraId="30B357B2" w14:textId="6824D8A6" w:rsidR="00506579" w:rsidRPr="001865B3" w:rsidRDefault="00150259" w:rsidP="00150259">
      <w:pPr>
        <w:rPr>
          <w:sz w:val="26"/>
          <w:szCs w:val="26"/>
        </w:rPr>
      </w:pPr>
      <w:r w:rsidRPr="00150259">
        <w:rPr>
          <w:sz w:val="25"/>
          <w:szCs w:val="25"/>
          <w:lang w:bidi="es-ES"/>
        </w:rPr>
        <w:t xml:space="preserve">Los SILC desempeñan un papel importante en </w:t>
      </w:r>
      <w:r w:rsidRPr="00150259">
        <w:rPr>
          <w:b/>
          <w:bCs/>
          <w:sz w:val="25"/>
          <w:szCs w:val="25"/>
          <w:lang w:bidi="es-ES"/>
        </w:rPr>
        <w:t>educar a otros sobre el impacto de las políticas</w:t>
      </w:r>
      <w:r w:rsidRPr="00150259">
        <w:rPr>
          <w:sz w:val="25"/>
          <w:szCs w:val="25"/>
          <w:lang w:bidi="es-ES"/>
        </w:rPr>
        <w:t xml:space="preserve"> manteniendo </w:t>
      </w:r>
      <w:r w:rsidRPr="00150259">
        <w:rPr>
          <w:b/>
          <w:bCs/>
          <w:sz w:val="25"/>
          <w:szCs w:val="25"/>
          <w:lang w:bidi="es-ES"/>
        </w:rPr>
        <w:t xml:space="preserve">claridad sobre la autoridad del SILC </w:t>
      </w:r>
      <w:r w:rsidRPr="00150259">
        <w:rPr>
          <w:sz w:val="25"/>
          <w:szCs w:val="25"/>
          <w:lang w:bidi="es-ES"/>
        </w:rPr>
        <w:t xml:space="preserve">y sobre lo que </w:t>
      </w:r>
      <w:r w:rsidRPr="00150259">
        <w:rPr>
          <w:b/>
          <w:bCs/>
          <w:sz w:val="25"/>
          <w:szCs w:val="25"/>
          <w:lang w:bidi="es-ES"/>
        </w:rPr>
        <w:t>puede apoyar, educar y visibilizar.</w:t>
      </w:r>
      <w:r w:rsidR="00506579">
        <w:br w:type="page"/>
      </w:r>
    </w:p>
    <w:p w14:paraId="3B6217AF" w14:textId="77777777" w:rsidR="00462BC2" w:rsidRDefault="00462BC2" w:rsidP="00872CD8">
      <w:pPr>
        <w:pStyle w:val="Heading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Style w:val="Strong"/>
          <w:b/>
        </w:rPr>
        <w:lastRenderedPageBreak/>
        <w:t>Enfoques de defensa</w:t>
      </w:r>
    </w:p>
    <w:p w14:paraId="3D335BFB" w14:textId="77777777" w:rsidR="00462BC2" w:rsidRPr="00872CD8" w:rsidRDefault="00462BC2" w:rsidP="00462BC2">
      <w:pPr>
        <w:rPr>
          <w:sz w:val="26"/>
          <w:szCs w:val="26"/>
        </w:rPr>
      </w:pPr>
      <w:r w:rsidRPr="00872CD8">
        <w:rPr>
          <w:sz w:val="26"/>
          <w:szCs w:val="26"/>
          <w:lang w:bidi="es-ES"/>
        </w:rPr>
        <w:t>Los SILC pueden participar en el trabajo de defensa a través de diferentes enfoques:</w:t>
      </w:r>
    </w:p>
    <w:p w14:paraId="765C89FE" w14:textId="77777777" w:rsidR="00462BC2" w:rsidRPr="00462BC2" w:rsidRDefault="00462BC2" w:rsidP="000919E3">
      <w:pPr>
        <w:pStyle w:val="BulletedList"/>
        <w:spacing w:line="240" w:lineRule="auto"/>
      </w:pPr>
      <w:r w:rsidRPr="00462BC2">
        <w:rPr>
          <w:rStyle w:val="Strong"/>
          <w:lang w:bidi="es-ES"/>
        </w:rPr>
        <w:t>Defensa de sistemas:</w:t>
      </w:r>
      <w:r w:rsidRPr="00462BC2">
        <w:rPr>
          <w:lang w:bidi="es-ES"/>
        </w:rPr>
        <w:t xml:space="preserve"> modificar políticas, normas o leyes dentro de un sistema </w:t>
      </w:r>
    </w:p>
    <w:p w14:paraId="5726BEFF" w14:textId="77777777" w:rsidR="00462BC2" w:rsidRPr="00462BC2" w:rsidRDefault="00462BC2" w:rsidP="000919E3">
      <w:pPr>
        <w:pStyle w:val="BulletedList"/>
        <w:spacing w:line="240" w:lineRule="auto"/>
      </w:pPr>
      <w:r w:rsidRPr="00462BC2">
        <w:rPr>
          <w:rStyle w:val="Strong"/>
          <w:lang w:bidi="es-ES"/>
        </w:rPr>
        <w:t>Defensa de políticas:</w:t>
      </w:r>
      <w:r w:rsidRPr="00462BC2">
        <w:rPr>
          <w:lang w:bidi="es-ES"/>
        </w:rPr>
        <w:t xml:space="preserve"> informar a las personas encargadas de la toma de decisiones sobre el impacto de las políticas públicas </w:t>
      </w:r>
    </w:p>
    <w:p w14:paraId="047A21DE" w14:textId="77777777" w:rsidR="00462BC2" w:rsidRPr="00462BC2" w:rsidRDefault="00462BC2" w:rsidP="000919E3">
      <w:pPr>
        <w:pStyle w:val="BulletedList"/>
        <w:spacing w:after="240" w:line="240" w:lineRule="auto"/>
      </w:pPr>
      <w:r w:rsidRPr="00462BC2">
        <w:rPr>
          <w:rStyle w:val="Strong"/>
          <w:lang w:bidi="es-ES"/>
        </w:rPr>
        <w:t>Defensa comunitaria:</w:t>
      </w:r>
      <w:r w:rsidRPr="00462BC2">
        <w:rPr>
          <w:lang w:bidi="es-ES"/>
        </w:rPr>
        <w:t xml:space="preserve"> movilizar a las personas directamente afectadas por problemas, políticas o causas </w:t>
      </w:r>
    </w:p>
    <w:p w14:paraId="6ADBCF58" w14:textId="23CCAE92" w:rsidR="63AF824F" w:rsidRPr="00872CD8" w:rsidRDefault="00462BC2" w:rsidP="007565DA">
      <w:pPr>
        <w:rPr>
          <w:sz w:val="26"/>
          <w:szCs w:val="26"/>
        </w:rPr>
      </w:pPr>
      <w:r w:rsidRPr="00872CD8">
        <w:rPr>
          <w:rStyle w:val="IntenseReference"/>
          <w:sz w:val="26"/>
          <w:szCs w:val="26"/>
          <w:lang w:bidi="es-ES"/>
        </w:rPr>
        <w:t>La construcción de coaliciones puede apoyar cada enfoque al reunir a socios en torno a objetivos y acciones compartidos.</w:t>
      </w:r>
      <w:r w:rsidR="63AF824F" w:rsidRPr="00872CD8">
        <w:rPr>
          <w:sz w:val="26"/>
          <w:szCs w:val="26"/>
          <w:lang w:bidi="es-ES"/>
        </w:rPr>
        <w:br w:type="page"/>
      </w:r>
    </w:p>
    <w:p w14:paraId="7186CA71" w14:textId="508DADFF" w:rsidR="007565DA" w:rsidRDefault="007565DA" w:rsidP="00872CD8">
      <w:pPr>
        <w:pStyle w:val="Heading1"/>
      </w:pPr>
      <w:r>
        <w:lastRenderedPageBreak/>
        <w:t>Defensa de sistemas: cambio de sistemas</w:t>
      </w:r>
    </w:p>
    <w:p w14:paraId="181BBA5E" w14:textId="77777777" w:rsidR="00324FD5" w:rsidRPr="00872CD8" w:rsidRDefault="00324FD5" w:rsidP="00324FD5">
      <w:pPr>
        <w:rPr>
          <w:sz w:val="27"/>
          <w:szCs w:val="27"/>
          <w:lang w:eastAsia="en-US"/>
        </w:rPr>
      </w:pPr>
      <w:r w:rsidRPr="00872CD8">
        <w:rPr>
          <w:sz w:val="27"/>
          <w:szCs w:val="27"/>
          <w:lang w:bidi="es-ES"/>
        </w:rPr>
        <w:t xml:space="preserve">La defensa de sistemas es </w:t>
      </w:r>
      <w:r w:rsidRPr="00872CD8">
        <w:rPr>
          <w:b/>
          <w:sz w:val="27"/>
          <w:szCs w:val="27"/>
          <w:lang w:bidi="es-ES"/>
        </w:rPr>
        <w:t>el esfuerzo por cambiar políticas, normas o leyes dentro de un sistema para mejorar los resultados para un grupo de personas,</w:t>
      </w:r>
      <w:r w:rsidRPr="00872CD8">
        <w:rPr>
          <w:sz w:val="27"/>
          <w:szCs w:val="27"/>
          <w:lang w:bidi="es-ES"/>
        </w:rPr>
        <w:t xml:space="preserve"> en lugar de abordar casos individuales.</w:t>
      </w:r>
    </w:p>
    <w:p w14:paraId="7AC976D2" w14:textId="77777777" w:rsidR="00324FD5" w:rsidRPr="00872CD8" w:rsidRDefault="00324FD5" w:rsidP="00324FD5">
      <w:pPr>
        <w:rPr>
          <w:sz w:val="27"/>
          <w:szCs w:val="27"/>
          <w:lang w:eastAsia="en-US"/>
        </w:rPr>
      </w:pPr>
      <w:r w:rsidRPr="00872CD8">
        <w:rPr>
          <w:sz w:val="27"/>
          <w:szCs w:val="27"/>
          <w:lang w:bidi="es-ES"/>
        </w:rPr>
        <w:t>Esto puede incluir reuniones con directivos de organismos, legisladores y otros líderes comunitarios.</w:t>
      </w:r>
    </w:p>
    <w:p w14:paraId="1DE04BDB" w14:textId="77777777" w:rsidR="00324FD5" w:rsidRPr="00872CD8" w:rsidRDefault="00324FD5" w:rsidP="00324FD5">
      <w:pPr>
        <w:rPr>
          <w:rStyle w:val="IntenseReference"/>
          <w:sz w:val="27"/>
          <w:szCs w:val="27"/>
        </w:rPr>
      </w:pPr>
      <w:r w:rsidRPr="00872CD8">
        <w:rPr>
          <w:rStyle w:val="IntenseReference"/>
          <w:sz w:val="27"/>
          <w:szCs w:val="27"/>
          <w:lang w:bidi="es-ES"/>
        </w:rPr>
        <w:t>A menudo requiere un trabajo constante durante un período de tiempo.</w:t>
      </w:r>
    </w:p>
    <w:p w14:paraId="6DB24810" w14:textId="77777777" w:rsidR="007565DA" w:rsidRDefault="007565DA" w:rsidP="007565DA">
      <w:r>
        <w:rPr>
          <w:lang w:bidi="es-ES"/>
        </w:rPr>
        <w:br w:type="page"/>
      </w:r>
    </w:p>
    <w:p w14:paraId="0DE1E0DF" w14:textId="6554BC79" w:rsidR="007565DA" w:rsidRPr="007565DA" w:rsidRDefault="007565DA" w:rsidP="00872CD8">
      <w:pPr>
        <w:pStyle w:val="Heading1"/>
        <w:rPr>
          <w:lang w:eastAsia="en-US"/>
        </w:rPr>
      </w:pPr>
      <w:r w:rsidRPr="007565DA">
        <w:lastRenderedPageBreak/>
        <w:t>Defensa de sistemas: movilización en torno al impacto</w:t>
      </w:r>
    </w:p>
    <w:p w14:paraId="1AC5A1D4" w14:textId="77777777" w:rsidR="007565DA" w:rsidRPr="00872CD8" w:rsidRDefault="007565DA" w:rsidP="007565DA">
      <w:pPr>
        <w:rPr>
          <w:b/>
          <w:bCs/>
          <w:sz w:val="27"/>
          <w:szCs w:val="27"/>
          <w:lang w:eastAsia="en-US"/>
        </w:rPr>
      </w:pPr>
      <w:r w:rsidRPr="00872CD8">
        <w:rPr>
          <w:sz w:val="27"/>
          <w:szCs w:val="27"/>
          <w:lang w:bidi="es-ES"/>
        </w:rPr>
        <w:t xml:space="preserve">La defensa de sistemas debe </w:t>
      </w:r>
      <w:r w:rsidRPr="00872CD8">
        <w:rPr>
          <w:b/>
          <w:sz w:val="27"/>
          <w:szCs w:val="27"/>
          <w:lang w:bidi="es-ES"/>
        </w:rPr>
        <w:t>incluir la movilización de las personas afectadas por esas políticas, normas o leyes que pueden hablar sobre el impacto.</w:t>
      </w:r>
    </w:p>
    <w:p w14:paraId="2ADDFE7C" w14:textId="77777777" w:rsidR="007565DA" w:rsidRPr="00872CD8" w:rsidRDefault="007565DA" w:rsidP="007565DA">
      <w:pPr>
        <w:rPr>
          <w:rStyle w:val="IntenseReference"/>
          <w:sz w:val="27"/>
          <w:szCs w:val="27"/>
        </w:rPr>
      </w:pPr>
      <w:r w:rsidRPr="00872CD8">
        <w:rPr>
          <w:rStyle w:val="IntenseReference"/>
          <w:sz w:val="27"/>
          <w:szCs w:val="27"/>
          <w:lang w:bidi="es-ES"/>
        </w:rPr>
        <w:t>Puede requerir acción pública en eventos que destaquen la política en cuestión.</w:t>
      </w:r>
    </w:p>
    <w:p w14:paraId="0E65B711" w14:textId="0BD9FDB3" w:rsidR="0091547C" w:rsidRPr="00C063AC" w:rsidRDefault="00324FD5" w:rsidP="007565DA">
      <w:r w:rsidRPr="00872CD8">
        <w:rPr>
          <w:b/>
          <w:sz w:val="27"/>
          <w:szCs w:val="27"/>
          <w:lang w:bidi="es-ES"/>
        </w:rPr>
        <w:t>En la práctica:</w:t>
      </w:r>
      <w:r w:rsidRPr="00872CD8">
        <w:rPr>
          <w:sz w:val="27"/>
          <w:szCs w:val="27"/>
          <w:lang w:bidi="es-ES"/>
        </w:rPr>
        <w:t xml:space="preserve"> el programa </w:t>
      </w:r>
      <w:proofErr w:type="spellStart"/>
      <w:r w:rsidRPr="00872CD8">
        <w:rPr>
          <w:sz w:val="27"/>
          <w:szCs w:val="27"/>
          <w:lang w:bidi="es-ES"/>
        </w:rPr>
        <w:t>Community</w:t>
      </w:r>
      <w:proofErr w:type="spellEnd"/>
      <w:r w:rsidRPr="00872CD8">
        <w:rPr>
          <w:sz w:val="27"/>
          <w:szCs w:val="27"/>
          <w:lang w:bidi="es-ES"/>
        </w:rPr>
        <w:t xml:space="preserve"> First Choice de Connecticut, la falta de accesibilidad en el capitolio estatal, o los criterios de elegibilidad que excluyen a personas de apoyos que promueven la vida independiente.</w:t>
      </w:r>
      <w:r w:rsidR="7150E246" w:rsidRPr="00C063AC">
        <w:rPr>
          <w:lang w:bidi="es-ES"/>
        </w:rPr>
        <w:br w:type="page"/>
      </w:r>
    </w:p>
    <w:p w14:paraId="59DB8FBF" w14:textId="7AE7C3B8" w:rsidR="007565DA" w:rsidRPr="007565DA" w:rsidRDefault="007565DA" w:rsidP="00872CD8">
      <w:pPr>
        <w:pStyle w:val="Heading1"/>
        <w:rPr>
          <w:lang w:eastAsia="en-US"/>
        </w:rPr>
      </w:pPr>
      <w:r w:rsidRPr="007565DA">
        <w:lastRenderedPageBreak/>
        <w:t>Defensa de políticas: educación sobre el impacto de la políticas</w:t>
      </w:r>
    </w:p>
    <w:p w14:paraId="7B3A7A66" w14:textId="77777777" w:rsidR="007565DA" w:rsidRPr="00872CD8" w:rsidRDefault="007565DA" w:rsidP="007565DA">
      <w:pPr>
        <w:rPr>
          <w:b/>
          <w:bCs/>
          <w:sz w:val="26"/>
          <w:szCs w:val="26"/>
        </w:rPr>
      </w:pPr>
      <w:r w:rsidRPr="00872CD8">
        <w:rPr>
          <w:sz w:val="26"/>
          <w:szCs w:val="26"/>
          <w:lang w:bidi="es-ES"/>
        </w:rPr>
        <w:t xml:space="preserve">La defensa de políticas es el </w:t>
      </w:r>
      <w:r w:rsidRPr="00872CD8">
        <w:rPr>
          <w:b/>
          <w:sz w:val="26"/>
          <w:szCs w:val="26"/>
          <w:lang w:bidi="es-ES"/>
        </w:rPr>
        <w:t xml:space="preserve">proceso estratégico de informar a las personas encargadas de la toma de decisiones sobre el impacto de las políticas públicas a través de </w:t>
      </w:r>
      <w:r w:rsidRPr="00872CD8">
        <w:rPr>
          <w:b/>
          <w:i/>
          <w:sz w:val="26"/>
          <w:szCs w:val="26"/>
          <w:lang w:bidi="es-ES"/>
        </w:rPr>
        <w:t>esfuerzos organizados, persuasivos y sostenidos.</w:t>
      </w:r>
    </w:p>
    <w:p w14:paraId="0D7693B1" w14:textId="77777777" w:rsidR="007565DA" w:rsidRPr="00872CD8" w:rsidRDefault="007565DA" w:rsidP="007565DA">
      <w:pPr>
        <w:rPr>
          <w:sz w:val="26"/>
          <w:szCs w:val="26"/>
        </w:rPr>
      </w:pPr>
      <w:r w:rsidRPr="00872CD8">
        <w:rPr>
          <w:sz w:val="26"/>
          <w:szCs w:val="26"/>
          <w:lang w:bidi="es-ES"/>
        </w:rPr>
        <w:t xml:space="preserve">La defensa de políticas puede incluir </w:t>
      </w:r>
      <w:r w:rsidRPr="00872CD8">
        <w:rPr>
          <w:b/>
          <w:sz w:val="26"/>
          <w:szCs w:val="26"/>
          <w:lang w:bidi="es-ES"/>
        </w:rPr>
        <w:t>educar a las personas sobre una iniciativa legislativa específica</w:t>
      </w:r>
      <w:r w:rsidRPr="00872CD8">
        <w:rPr>
          <w:sz w:val="26"/>
          <w:szCs w:val="26"/>
          <w:lang w:bidi="es-ES"/>
        </w:rPr>
        <w:t>,</w:t>
      </w:r>
      <w:r w:rsidRPr="00872CD8">
        <w:rPr>
          <w:b/>
          <w:sz w:val="26"/>
          <w:szCs w:val="26"/>
          <w:lang w:bidi="es-ES"/>
        </w:rPr>
        <w:t xml:space="preserve"> </w:t>
      </w:r>
      <w:r w:rsidRPr="00872CD8">
        <w:rPr>
          <w:sz w:val="26"/>
          <w:szCs w:val="26"/>
          <w:lang w:bidi="es-ES"/>
        </w:rPr>
        <w:t>sin</w:t>
      </w:r>
      <w:r w:rsidRPr="00872CD8">
        <w:rPr>
          <w:b/>
          <w:sz w:val="26"/>
          <w:szCs w:val="26"/>
          <w:lang w:bidi="es-ES"/>
        </w:rPr>
        <w:t xml:space="preserve"> </w:t>
      </w:r>
      <w:r w:rsidRPr="00872CD8">
        <w:rPr>
          <w:sz w:val="26"/>
          <w:szCs w:val="26"/>
          <w:lang w:bidi="es-ES"/>
        </w:rPr>
        <w:t>hacer lobby a favor de un proyecto de ley.</w:t>
      </w:r>
    </w:p>
    <w:p w14:paraId="7A46C2C6" w14:textId="44E676FF" w:rsidR="0091547C" w:rsidRPr="00C063AC" w:rsidRDefault="007565DA" w:rsidP="007565DA">
      <w:r w:rsidRPr="00872CD8">
        <w:rPr>
          <w:sz w:val="26"/>
          <w:szCs w:val="26"/>
          <w:lang w:bidi="es-ES"/>
        </w:rPr>
        <w:t>Puede incluir audiencias educativas, seminarios web, capacitaciones, materiales, manifestaciones, conferencias de prensa y artículos de opinión.</w:t>
      </w:r>
      <w:r w:rsidR="7150E246" w:rsidRPr="00C063AC">
        <w:rPr>
          <w:lang w:bidi="es-ES"/>
        </w:rPr>
        <w:br w:type="page"/>
      </w:r>
    </w:p>
    <w:p w14:paraId="48DB1C99" w14:textId="78FA0224" w:rsidR="007565DA" w:rsidRPr="007565DA" w:rsidRDefault="007565DA" w:rsidP="00872CD8">
      <w:pPr>
        <w:pStyle w:val="Heading1"/>
        <w:rPr>
          <w:lang w:eastAsia="en-US"/>
        </w:rPr>
      </w:pPr>
      <w:r w:rsidRPr="007565DA">
        <w:lastRenderedPageBreak/>
        <w:t>Defensa comunitaria: acción liderada por la comunidad</w:t>
      </w:r>
    </w:p>
    <w:p w14:paraId="237ABAFA" w14:textId="77777777" w:rsidR="007565DA" w:rsidRPr="00872CD8" w:rsidRDefault="007565DA" w:rsidP="007565DA">
      <w:pPr>
        <w:rPr>
          <w:b/>
          <w:bCs/>
          <w:sz w:val="27"/>
          <w:szCs w:val="27"/>
          <w:lang w:eastAsia="en-US"/>
        </w:rPr>
      </w:pPr>
      <w:r w:rsidRPr="00872CD8">
        <w:rPr>
          <w:sz w:val="27"/>
          <w:szCs w:val="27"/>
          <w:lang w:bidi="es-ES"/>
        </w:rPr>
        <w:t xml:space="preserve">La defensa comunitaria implica </w:t>
      </w:r>
      <w:r w:rsidRPr="00872CD8">
        <w:rPr>
          <w:b/>
          <w:sz w:val="27"/>
          <w:szCs w:val="27"/>
          <w:lang w:bidi="es-ES"/>
        </w:rPr>
        <w:t>movilizar a personas comunes para abogar de manera colectiva por temas, políticas o causas específicas.</w:t>
      </w:r>
    </w:p>
    <w:p w14:paraId="3663C5BD" w14:textId="77777777" w:rsidR="007565DA" w:rsidRPr="00872CD8" w:rsidRDefault="007565DA" w:rsidP="007565DA">
      <w:pPr>
        <w:rPr>
          <w:sz w:val="27"/>
          <w:szCs w:val="27"/>
          <w:lang w:eastAsia="en-US"/>
        </w:rPr>
      </w:pPr>
      <w:r w:rsidRPr="00872CD8">
        <w:rPr>
          <w:sz w:val="27"/>
          <w:szCs w:val="27"/>
          <w:lang w:bidi="es-ES"/>
        </w:rPr>
        <w:t xml:space="preserve">Hace hincapié en un </w:t>
      </w:r>
      <w:r w:rsidRPr="00872CD8">
        <w:rPr>
          <w:b/>
          <w:sz w:val="27"/>
          <w:szCs w:val="27"/>
          <w:lang w:bidi="es-ES"/>
        </w:rPr>
        <w:t>enfoque</w:t>
      </w:r>
      <w:r w:rsidRPr="00872CD8">
        <w:rPr>
          <w:sz w:val="27"/>
          <w:szCs w:val="27"/>
          <w:lang w:bidi="es-ES"/>
        </w:rPr>
        <w:t xml:space="preserve"> </w:t>
      </w:r>
      <w:r w:rsidRPr="00872CD8">
        <w:rPr>
          <w:b/>
          <w:sz w:val="27"/>
          <w:szCs w:val="27"/>
          <w:lang w:bidi="es-ES"/>
        </w:rPr>
        <w:t>ascendente</w:t>
      </w:r>
      <w:r w:rsidRPr="00872CD8">
        <w:rPr>
          <w:sz w:val="27"/>
          <w:szCs w:val="27"/>
          <w:lang w:bidi="es-ES"/>
        </w:rPr>
        <w:t xml:space="preserve">, donde el cambio proviene directamente de </w:t>
      </w:r>
      <w:r w:rsidRPr="00872CD8">
        <w:rPr>
          <w:b/>
          <w:sz w:val="27"/>
          <w:szCs w:val="27"/>
          <w:lang w:bidi="es-ES"/>
        </w:rPr>
        <w:t>las personas dentro de una comunidad</w:t>
      </w:r>
      <w:r w:rsidRPr="00872CD8">
        <w:rPr>
          <w:sz w:val="27"/>
          <w:szCs w:val="27"/>
          <w:lang w:bidi="es-ES"/>
        </w:rPr>
        <w:t xml:space="preserve"> en lugar de lobistas profesionales u organizaciones centralizadas.</w:t>
      </w:r>
    </w:p>
    <w:p w14:paraId="50A137A4" w14:textId="586FEC9A" w:rsidR="0091547C" w:rsidRPr="00C063AC" w:rsidRDefault="007565DA" w:rsidP="007565DA">
      <w:r w:rsidRPr="00872CD8">
        <w:rPr>
          <w:rStyle w:val="IntenseReference"/>
          <w:sz w:val="27"/>
          <w:szCs w:val="27"/>
          <w:lang w:bidi="es-ES"/>
        </w:rPr>
        <w:t>Los SILC a menudo utilizan la movilización comunitaria con los CIL en combinación con la defensa de sistemas y políticas.</w:t>
      </w:r>
      <w:r w:rsidR="7150E246" w:rsidRPr="00C063AC">
        <w:rPr>
          <w:lang w:bidi="es-ES"/>
        </w:rPr>
        <w:br w:type="page"/>
      </w:r>
    </w:p>
    <w:p w14:paraId="65C883AE" w14:textId="77777777" w:rsidR="00CE13B5" w:rsidRDefault="00CE13B5" w:rsidP="00872CD8">
      <w:pPr>
        <w:pStyle w:val="Heading1"/>
        <w:rPr>
          <w:rFonts w:ascii="Times New Roman" w:eastAsia="Times New Roman" w:hAnsi="Times New Roman" w:cs="Times New Roman"/>
          <w:sz w:val="36"/>
          <w:szCs w:val="36"/>
        </w:rPr>
      </w:pPr>
      <w:r>
        <w:lastRenderedPageBreak/>
        <w:t>¿Cómo identifica el SILC las iniciativas de defensa?</w:t>
      </w:r>
    </w:p>
    <w:p w14:paraId="659B4CDA" w14:textId="77777777" w:rsidR="00973A4C" w:rsidRDefault="00973A4C" w:rsidP="00973A4C">
      <w:pPr>
        <w:pStyle w:val="BulletedList"/>
      </w:pPr>
      <w:r>
        <w:rPr>
          <w:lang w:bidi="es-ES"/>
        </w:rPr>
        <w:t>Miembros de la junta del SILC</w:t>
      </w:r>
    </w:p>
    <w:p w14:paraId="11E03126" w14:textId="77777777" w:rsidR="00973A4C" w:rsidRDefault="00973A4C" w:rsidP="00973A4C">
      <w:pPr>
        <w:pStyle w:val="BulletedList"/>
      </w:pPr>
      <w:r>
        <w:rPr>
          <w:lang w:bidi="es-ES"/>
        </w:rPr>
        <w:t>CIL</w:t>
      </w:r>
    </w:p>
    <w:p w14:paraId="60CA2C22" w14:textId="77777777" w:rsidR="00973A4C" w:rsidRDefault="00973A4C" w:rsidP="00973A4C">
      <w:pPr>
        <w:pStyle w:val="BulletedList"/>
      </w:pPr>
      <w:r>
        <w:rPr>
          <w:lang w:bidi="es-ES"/>
        </w:rPr>
        <w:t>Contribución pública y preocupaciones de la comunidad</w:t>
      </w:r>
    </w:p>
    <w:p w14:paraId="470C106F" w14:textId="21DBE13F" w:rsidR="00973A4C" w:rsidRDefault="00973A4C" w:rsidP="00973A4C">
      <w:pPr>
        <w:pStyle w:val="BulletedList"/>
      </w:pPr>
      <w:r>
        <w:rPr>
          <w:lang w:bidi="es-ES"/>
        </w:rPr>
        <w:t>Otros socios comunitarios, grupos o personas</w:t>
      </w:r>
    </w:p>
    <w:p w14:paraId="34DF445F" w14:textId="77777777" w:rsidR="00973A4C" w:rsidRDefault="00973A4C" w:rsidP="00973A4C">
      <w:pPr>
        <w:pStyle w:val="BulletedList"/>
      </w:pPr>
      <w:r>
        <w:rPr>
          <w:lang w:bidi="es-ES"/>
        </w:rPr>
        <w:t>Coaliciones y alianzas entre personas con diferentes tipos de discapacidad</w:t>
      </w:r>
    </w:p>
    <w:p w14:paraId="1DDC360E" w14:textId="744EC660" w:rsidR="0091547C" w:rsidRPr="00872CD8" w:rsidRDefault="00973A4C" w:rsidP="00973A4C">
      <w:pPr>
        <w:pStyle w:val="2ndLevelBullet"/>
        <w:rPr>
          <w:sz w:val="25"/>
          <w:szCs w:val="25"/>
        </w:rPr>
      </w:pPr>
      <w:r w:rsidRPr="00872CD8">
        <w:rPr>
          <w:sz w:val="25"/>
          <w:szCs w:val="25"/>
          <w:lang w:bidi="es-ES"/>
        </w:rPr>
        <w:t xml:space="preserve">En Connecticut, a través de la CT Cross </w:t>
      </w:r>
      <w:proofErr w:type="spellStart"/>
      <w:r w:rsidRPr="00872CD8">
        <w:rPr>
          <w:sz w:val="25"/>
          <w:szCs w:val="25"/>
          <w:lang w:bidi="es-ES"/>
        </w:rPr>
        <w:t>Disability</w:t>
      </w:r>
      <w:proofErr w:type="spellEnd"/>
      <w:r w:rsidRPr="00872CD8">
        <w:rPr>
          <w:sz w:val="25"/>
          <w:szCs w:val="25"/>
          <w:lang w:bidi="es-ES"/>
        </w:rPr>
        <w:t xml:space="preserve"> </w:t>
      </w:r>
      <w:proofErr w:type="spellStart"/>
      <w:r w:rsidRPr="00872CD8">
        <w:rPr>
          <w:sz w:val="25"/>
          <w:szCs w:val="25"/>
          <w:lang w:bidi="es-ES"/>
        </w:rPr>
        <w:t>Lifespan</w:t>
      </w:r>
      <w:proofErr w:type="spellEnd"/>
      <w:r w:rsidRPr="00872CD8">
        <w:rPr>
          <w:sz w:val="25"/>
          <w:szCs w:val="25"/>
          <w:lang w:bidi="es-ES"/>
        </w:rPr>
        <w:t xml:space="preserve"> Alliance (Alianza de Connecticut para Personas con Diferentes Discapacidades)</w:t>
      </w:r>
      <w:r w:rsidR="7150E246" w:rsidRPr="00872CD8">
        <w:rPr>
          <w:sz w:val="25"/>
          <w:szCs w:val="25"/>
          <w:lang w:bidi="es-ES"/>
        </w:rPr>
        <w:br w:type="page"/>
      </w:r>
    </w:p>
    <w:p w14:paraId="6DC3AD31" w14:textId="371ABCC8" w:rsidR="00CE13B5" w:rsidRPr="00872CD8" w:rsidRDefault="00CE13B5" w:rsidP="00872CD8">
      <w:pPr>
        <w:pStyle w:val="Heading1"/>
        <w:spacing w:after="0"/>
        <w:ind w:left="-90"/>
      </w:pPr>
      <w:r w:rsidRPr="00872CD8">
        <w:lastRenderedPageBreak/>
        <w:t>Defensa de sistemas en la práctica: reparación de sillas de ruedas</w:t>
      </w:r>
    </w:p>
    <w:p w14:paraId="78FBE81C" w14:textId="5C8FD37D" w:rsidR="00973A4C" w:rsidRPr="00872CD8" w:rsidRDefault="00C50CDE" w:rsidP="00872CD8">
      <w:pPr>
        <w:pStyle w:val="BulletedList"/>
        <w:ind w:left="270"/>
        <w:rPr>
          <w:sz w:val="24"/>
          <w:szCs w:val="24"/>
        </w:rPr>
      </w:pPr>
      <w:r w:rsidRPr="00872CD8">
        <w:rPr>
          <w:sz w:val="24"/>
          <w:szCs w:val="24"/>
          <w:lang w:bidi="es-ES"/>
        </w:rPr>
        <w:t>Las preocupaciones sobre la reparación de sillas de ruedas fueron planteadas por primera vez por miembros de la junta de SILC en una reunión mensual.</w:t>
      </w:r>
    </w:p>
    <w:p w14:paraId="73046E02" w14:textId="77777777" w:rsidR="00973A4C" w:rsidRPr="00872CD8" w:rsidRDefault="00973A4C" w:rsidP="00872CD8">
      <w:pPr>
        <w:pStyle w:val="BulletedList"/>
        <w:ind w:left="270"/>
        <w:rPr>
          <w:sz w:val="24"/>
          <w:szCs w:val="24"/>
        </w:rPr>
      </w:pPr>
      <w:r w:rsidRPr="00872CD8">
        <w:rPr>
          <w:sz w:val="24"/>
          <w:szCs w:val="24"/>
          <w:lang w:bidi="es-ES"/>
        </w:rPr>
        <w:t>Se formó un comité de trabajo para explorar el tema y posibles soluciones.</w:t>
      </w:r>
    </w:p>
    <w:p w14:paraId="0BFD3C0A" w14:textId="77777777" w:rsidR="00973A4C" w:rsidRPr="00872CD8" w:rsidRDefault="00973A4C" w:rsidP="00872CD8">
      <w:pPr>
        <w:pStyle w:val="BulletedList"/>
        <w:ind w:left="270"/>
        <w:rPr>
          <w:sz w:val="24"/>
          <w:szCs w:val="24"/>
        </w:rPr>
      </w:pPr>
      <w:r w:rsidRPr="00872CD8">
        <w:rPr>
          <w:sz w:val="24"/>
          <w:szCs w:val="24"/>
          <w:lang w:bidi="es-ES"/>
        </w:rPr>
        <w:t>Los socios de protección y defensa también identificaron la reparación de sillas de ruedas como un problema.</w:t>
      </w:r>
    </w:p>
    <w:p w14:paraId="0CF5021C" w14:textId="77777777" w:rsidR="00973A4C" w:rsidRPr="00872CD8" w:rsidRDefault="00973A4C" w:rsidP="00872CD8">
      <w:pPr>
        <w:pStyle w:val="BulletedList"/>
        <w:ind w:left="270"/>
        <w:rPr>
          <w:sz w:val="24"/>
          <w:szCs w:val="24"/>
        </w:rPr>
      </w:pPr>
      <w:r w:rsidRPr="00872CD8">
        <w:rPr>
          <w:sz w:val="24"/>
          <w:szCs w:val="24"/>
          <w:lang w:bidi="es-ES"/>
        </w:rPr>
        <w:t>El tema se discutió a través de la alianza de personas con diversas discapacidades de Connecticut, y se formó la Coalición de Reparación de Sillas de Ruedas.</w:t>
      </w:r>
    </w:p>
    <w:p w14:paraId="2E5EA1AC" w14:textId="2E83E02A" w:rsidR="00973A4C" w:rsidRPr="00872CD8" w:rsidRDefault="00973A4C" w:rsidP="00872CD8">
      <w:pPr>
        <w:pStyle w:val="BulletedList"/>
        <w:ind w:left="270"/>
        <w:rPr>
          <w:sz w:val="24"/>
          <w:szCs w:val="24"/>
        </w:rPr>
      </w:pPr>
      <w:r w:rsidRPr="00872CD8">
        <w:rPr>
          <w:sz w:val="24"/>
          <w:szCs w:val="24"/>
          <w:lang w:bidi="es-ES"/>
        </w:rPr>
        <w:t>La coalición realizó una manifestación en el Capitolio con cobertura de prensa e historias personales.</w:t>
      </w:r>
    </w:p>
    <w:p w14:paraId="6673E447" w14:textId="12CFF0D2" w:rsidR="00553D0E" w:rsidRPr="00973A4C" w:rsidRDefault="00973A4C" w:rsidP="00872CD8">
      <w:pPr>
        <w:pStyle w:val="BulletedList"/>
        <w:ind w:left="270"/>
      </w:pPr>
      <w:r w:rsidRPr="00872CD8">
        <w:rPr>
          <w:sz w:val="24"/>
          <w:szCs w:val="24"/>
          <w:lang w:bidi="es-ES"/>
        </w:rPr>
        <w:t>El trabajo ahora está conectado a un organismo permanente en la Oficina del Defensor de la Atención Médica.</w:t>
      </w:r>
      <w:r w:rsidR="00553D0E" w:rsidRPr="00C063AC">
        <w:rPr>
          <w:lang w:bidi="es-ES"/>
        </w:rPr>
        <w:br w:type="page"/>
      </w:r>
    </w:p>
    <w:p w14:paraId="77C89C34" w14:textId="17226244" w:rsidR="00CE13B5" w:rsidRPr="00CE13B5" w:rsidRDefault="0029479A" w:rsidP="00872CD8">
      <w:pPr>
        <w:pStyle w:val="Heading1"/>
        <w:rPr>
          <w:lang w:eastAsia="en-US"/>
        </w:rPr>
      </w:pPr>
      <w:r>
        <w:lastRenderedPageBreak/>
        <w:t>Construcción de coaliciones para la defensa</w:t>
      </w:r>
    </w:p>
    <w:p w14:paraId="13B9621B" w14:textId="77777777" w:rsidR="00CE13B5" w:rsidRPr="0029479A" w:rsidRDefault="00CE13B5" w:rsidP="00CE13B5">
      <w:pPr>
        <w:rPr>
          <w:b/>
          <w:bCs/>
          <w:lang w:eastAsia="en-US"/>
        </w:rPr>
      </w:pPr>
      <w:r w:rsidRPr="0029479A">
        <w:rPr>
          <w:b/>
          <w:lang w:bidi="es-ES"/>
        </w:rPr>
        <w:t>Elementos básicos de la colaboración:</w:t>
      </w:r>
    </w:p>
    <w:p w14:paraId="49F567BF" w14:textId="77777777" w:rsidR="00CE13B5" w:rsidRPr="0029479A" w:rsidRDefault="00CE13B5" w:rsidP="0029479A">
      <w:pPr>
        <w:pStyle w:val="BulletedList"/>
      </w:pPr>
      <w:r w:rsidRPr="0029479A">
        <w:rPr>
          <w:lang w:bidi="es-ES"/>
        </w:rPr>
        <w:t xml:space="preserve">Metas compartidas </w:t>
      </w:r>
    </w:p>
    <w:p w14:paraId="6699DE3B" w14:textId="77777777" w:rsidR="00CE13B5" w:rsidRPr="0029479A" w:rsidRDefault="00CE13B5" w:rsidP="0029479A">
      <w:pPr>
        <w:pStyle w:val="BulletedList"/>
      </w:pPr>
      <w:r w:rsidRPr="0029479A">
        <w:rPr>
          <w:lang w:bidi="es-ES"/>
        </w:rPr>
        <w:t xml:space="preserve">Confianza mutua </w:t>
      </w:r>
    </w:p>
    <w:p w14:paraId="37EF6117" w14:textId="77777777" w:rsidR="00CE13B5" w:rsidRPr="0029479A" w:rsidRDefault="00CE13B5" w:rsidP="0029479A">
      <w:pPr>
        <w:pStyle w:val="BulletedList"/>
      </w:pPr>
      <w:r w:rsidRPr="0029479A">
        <w:rPr>
          <w:lang w:bidi="es-ES"/>
        </w:rPr>
        <w:t xml:space="preserve">Roles y liderazgo claramente definidos </w:t>
      </w:r>
    </w:p>
    <w:p w14:paraId="756C7928" w14:textId="77777777" w:rsidR="00CE13B5" w:rsidRPr="0029479A" w:rsidRDefault="00CE13B5" w:rsidP="0029479A">
      <w:pPr>
        <w:pStyle w:val="BulletedList"/>
      </w:pPr>
      <w:r w:rsidRPr="0029479A">
        <w:rPr>
          <w:lang w:bidi="es-ES"/>
        </w:rPr>
        <w:t>Recursos compartidos</w:t>
      </w:r>
    </w:p>
    <w:p w14:paraId="2E18A1FD" w14:textId="59CED373" w:rsidR="0091547C" w:rsidRPr="00C063AC" w:rsidRDefault="7150E246" w:rsidP="007565DA">
      <w:r w:rsidRPr="00C063AC">
        <w:rPr>
          <w:lang w:bidi="es-ES"/>
        </w:rPr>
        <w:br w:type="page"/>
      </w:r>
    </w:p>
    <w:p w14:paraId="09398771" w14:textId="77777777" w:rsidR="00CE13B5" w:rsidRDefault="00CE13B5" w:rsidP="00872CD8">
      <w:pPr>
        <w:pStyle w:val="Heading1"/>
        <w:rPr>
          <w:rFonts w:ascii="Times New Roman" w:eastAsia="Times New Roman" w:hAnsi="Times New Roman" w:cs="Times New Roman"/>
          <w:sz w:val="36"/>
          <w:szCs w:val="36"/>
        </w:rPr>
      </w:pPr>
      <w:r>
        <w:lastRenderedPageBreak/>
        <w:t>Apoyo a otras organizaciones de defensa</w:t>
      </w:r>
    </w:p>
    <w:p w14:paraId="69B4B5D6" w14:textId="77777777" w:rsidR="0019105D" w:rsidRPr="0019105D" w:rsidRDefault="0019105D" w:rsidP="0019105D">
      <w:pPr>
        <w:rPr>
          <w:sz w:val="25"/>
          <w:szCs w:val="25"/>
        </w:rPr>
      </w:pPr>
      <w:r w:rsidRPr="0019105D">
        <w:rPr>
          <w:sz w:val="25"/>
          <w:szCs w:val="25"/>
          <w:lang w:bidi="es-ES"/>
        </w:rPr>
        <w:t xml:space="preserve">Es fundamental que </w:t>
      </w:r>
      <w:r w:rsidRPr="0019105D">
        <w:rPr>
          <w:b/>
          <w:sz w:val="25"/>
          <w:szCs w:val="25"/>
          <w:lang w:bidi="es-ES"/>
        </w:rPr>
        <w:t>colaboremos</w:t>
      </w:r>
      <w:r w:rsidRPr="0019105D">
        <w:rPr>
          <w:sz w:val="25"/>
          <w:szCs w:val="25"/>
          <w:lang w:bidi="es-ES"/>
        </w:rPr>
        <w:t xml:space="preserve"> con otros esfuerzos de defensa. </w:t>
      </w:r>
    </w:p>
    <w:p w14:paraId="41513BB2" w14:textId="1B4CBB28" w:rsidR="0019105D" w:rsidRPr="0019105D" w:rsidRDefault="0019105D" w:rsidP="0019105D">
      <w:pPr>
        <w:rPr>
          <w:b/>
          <w:bCs/>
          <w:sz w:val="25"/>
          <w:szCs w:val="25"/>
        </w:rPr>
      </w:pPr>
      <w:r w:rsidRPr="0019105D">
        <w:rPr>
          <w:sz w:val="25"/>
          <w:szCs w:val="25"/>
          <w:lang w:bidi="es-ES"/>
        </w:rPr>
        <w:t xml:space="preserve">A veces esto significa </w:t>
      </w:r>
      <w:r w:rsidRPr="0019105D">
        <w:rPr>
          <w:b/>
          <w:sz w:val="25"/>
          <w:szCs w:val="25"/>
          <w:lang w:bidi="es-ES"/>
        </w:rPr>
        <w:t>apoyar a grupos emergentes mientras construyen estructura, capacidad y visibilidad.</w:t>
      </w:r>
    </w:p>
    <w:p w14:paraId="646BE697" w14:textId="77777777" w:rsidR="0019105D" w:rsidRPr="0019105D" w:rsidRDefault="0019105D" w:rsidP="0019105D">
      <w:pPr>
        <w:rPr>
          <w:sz w:val="25"/>
          <w:szCs w:val="25"/>
        </w:rPr>
      </w:pPr>
      <w:r w:rsidRPr="0019105D">
        <w:rPr>
          <w:sz w:val="25"/>
          <w:szCs w:val="25"/>
          <w:lang w:bidi="es-ES"/>
        </w:rPr>
        <w:t>CTSILC apoya actualmente el desarrollo de un capítulo de CT ADAPT mediante:</w:t>
      </w:r>
    </w:p>
    <w:p w14:paraId="1A7A2146" w14:textId="77777777" w:rsidR="0019105D" w:rsidRPr="0019105D" w:rsidRDefault="0019105D" w:rsidP="0019105D">
      <w:pPr>
        <w:pStyle w:val="BulletedList"/>
        <w:rPr>
          <w:sz w:val="25"/>
          <w:szCs w:val="25"/>
        </w:rPr>
      </w:pPr>
      <w:r w:rsidRPr="0019105D">
        <w:rPr>
          <w:sz w:val="25"/>
          <w:szCs w:val="25"/>
          <w:lang w:bidi="es-ES"/>
        </w:rPr>
        <w:t xml:space="preserve">Asistencia en la gestión fiscal mientras obtienen el estatus de organización sin fines de lucro </w:t>
      </w:r>
    </w:p>
    <w:p w14:paraId="5A5B3BEA" w14:textId="77777777" w:rsidR="0019105D" w:rsidRPr="0019105D" w:rsidRDefault="0019105D" w:rsidP="0019105D">
      <w:pPr>
        <w:pStyle w:val="BulletedList"/>
        <w:rPr>
          <w:sz w:val="25"/>
          <w:szCs w:val="25"/>
        </w:rPr>
      </w:pPr>
      <w:r w:rsidRPr="0019105D">
        <w:rPr>
          <w:sz w:val="25"/>
          <w:szCs w:val="25"/>
          <w:lang w:bidi="es-ES"/>
        </w:rPr>
        <w:t xml:space="preserve">Asesoramiento en la gestión de presupuestos </w:t>
      </w:r>
    </w:p>
    <w:p w14:paraId="73A650EA" w14:textId="71D69466" w:rsidR="66771AE9" w:rsidRDefault="0019105D" w:rsidP="001D43FC">
      <w:pPr>
        <w:pStyle w:val="BulletedList"/>
      </w:pPr>
      <w:r w:rsidRPr="000919E3">
        <w:rPr>
          <w:sz w:val="25"/>
          <w:szCs w:val="25"/>
          <w:lang w:bidi="es-ES"/>
        </w:rPr>
        <w:t>Co-patrocinio de eventos para aumentar la visibilidad y apoyar la divulgación y eventos exitosos</w:t>
      </w:r>
      <w:r w:rsidR="66771AE9" w:rsidRPr="00C063AC">
        <w:rPr>
          <w:lang w:bidi="es-ES"/>
        </w:rPr>
        <w:br w:type="page"/>
      </w:r>
    </w:p>
    <w:p w14:paraId="10059F64" w14:textId="23A7A6D6" w:rsidR="00CE13B5" w:rsidRPr="00CE13B5" w:rsidRDefault="00CE13B5" w:rsidP="00872CD8">
      <w:pPr>
        <w:pStyle w:val="Heading1"/>
        <w:rPr>
          <w:lang w:eastAsia="en-US"/>
        </w:rPr>
      </w:pPr>
      <w:r w:rsidRPr="00CE13B5">
        <w:lastRenderedPageBreak/>
        <w:t>Construcción de coaliciones en torno a la acción</w:t>
      </w:r>
    </w:p>
    <w:p w14:paraId="5FF6C6D5" w14:textId="29E244E5" w:rsidR="009A65C2" w:rsidRPr="00D5503F" w:rsidRDefault="009A65C2" w:rsidP="00442881">
      <w:pPr>
        <w:rPr>
          <w:sz w:val="26"/>
          <w:szCs w:val="26"/>
        </w:rPr>
      </w:pPr>
      <w:r w:rsidRPr="00D5503F">
        <w:rPr>
          <w:sz w:val="26"/>
          <w:szCs w:val="26"/>
          <w:lang w:bidi="es-ES"/>
        </w:rPr>
        <w:t>CTSILC utiliza la construcción de coaliciones como una estrategia de defensa en torno a acciones específicas.</w:t>
      </w:r>
    </w:p>
    <w:p w14:paraId="1C9ED10C" w14:textId="6334142C" w:rsidR="00CE13B5" w:rsidRPr="00442881" w:rsidRDefault="00CE13B5" w:rsidP="00CE13B5">
      <w:pPr>
        <w:rPr>
          <w:b/>
          <w:bCs/>
          <w:lang w:eastAsia="en-US"/>
        </w:rPr>
      </w:pPr>
      <w:r w:rsidRPr="00442881">
        <w:rPr>
          <w:b/>
          <w:lang w:bidi="es-ES"/>
        </w:rPr>
        <w:t>Los ejemplos incluyen:</w:t>
      </w:r>
    </w:p>
    <w:p w14:paraId="13C67DEC" w14:textId="77777777" w:rsidR="00CE13B5" w:rsidRPr="00CE13B5" w:rsidRDefault="00CE13B5" w:rsidP="00CE13B5">
      <w:pPr>
        <w:pStyle w:val="BulletedList"/>
        <w:rPr>
          <w:lang w:eastAsia="en-US"/>
        </w:rPr>
      </w:pPr>
      <w:r w:rsidRPr="00CE13B5">
        <w:rPr>
          <w:lang w:bidi="es-ES"/>
        </w:rPr>
        <w:t xml:space="preserve">Coalición de toma de decisiones con apoyo </w:t>
      </w:r>
    </w:p>
    <w:p w14:paraId="40D981EE" w14:textId="77777777" w:rsidR="00CE13B5" w:rsidRPr="00CE13B5" w:rsidRDefault="00CE13B5" w:rsidP="00CE13B5">
      <w:pPr>
        <w:pStyle w:val="BulletedList"/>
        <w:rPr>
          <w:lang w:eastAsia="en-US"/>
        </w:rPr>
      </w:pPr>
      <w:r w:rsidRPr="00CE13B5">
        <w:rPr>
          <w:lang w:bidi="es-ES"/>
        </w:rPr>
        <w:t xml:space="preserve">Coalición para cerrar una institución </w:t>
      </w:r>
    </w:p>
    <w:p w14:paraId="735A4DF7" w14:textId="77777777" w:rsidR="00CE13B5" w:rsidRPr="00CE13B5" w:rsidRDefault="00CE13B5" w:rsidP="00CE13B5">
      <w:pPr>
        <w:pStyle w:val="BulletedList"/>
        <w:rPr>
          <w:lang w:eastAsia="en-US"/>
        </w:rPr>
      </w:pPr>
      <w:r w:rsidRPr="00CE13B5">
        <w:rPr>
          <w:lang w:bidi="es-ES"/>
        </w:rPr>
        <w:t xml:space="preserve">Coalición First Choice </w:t>
      </w:r>
      <w:proofErr w:type="spellStart"/>
      <w:r w:rsidRPr="00CE13B5">
        <w:rPr>
          <w:lang w:bidi="es-ES"/>
        </w:rPr>
        <w:t>Coalition</w:t>
      </w:r>
      <w:proofErr w:type="spellEnd"/>
      <w:r w:rsidRPr="00CE13B5">
        <w:rPr>
          <w:lang w:bidi="es-ES"/>
        </w:rPr>
        <w:t xml:space="preserve"> </w:t>
      </w:r>
    </w:p>
    <w:p w14:paraId="6A6DFA02" w14:textId="77777777" w:rsidR="00CE13B5" w:rsidRPr="00D5503F" w:rsidRDefault="00CE13B5" w:rsidP="008E48C1">
      <w:pPr>
        <w:spacing w:before="240"/>
        <w:rPr>
          <w:b/>
          <w:bCs/>
          <w:sz w:val="26"/>
          <w:szCs w:val="26"/>
          <w:lang w:eastAsia="en-US"/>
        </w:rPr>
      </w:pPr>
      <w:r w:rsidRPr="00D5503F">
        <w:rPr>
          <w:sz w:val="26"/>
          <w:szCs w:val="26"/>
          <w:lang w:bidi="es-ES"/>
        </w:rPr>
        <w:t xml:space="preserve">Cada coalición </w:t>
      </w:r>
      <w:r w:rsidRPr="00D5503F">
        <w:rPr>
          <w:b/>
          <w:sz w:val="26"/>
          <w:szCs w:val="26"/>
          <w:lang w:bidi="es-ES"/>
        </w:rPr>
        <w:t>requiere tiempo, liderazgo designado y un enfoque claro.</w:t>
      </w:r>
    </w:p>
    <w:p w14:paraId="44E665E1" w14:textId="6414365F" w:rsidR="008E48C1" w:rsidRDefault="00CE13B5">
      <w:pPr>
        <w:rPr>
          <w:b/>
          <w:bCs/>
        </w:rPr>
      </w:pPr>
      <w:r w:rsidRPr="00D5503F">
        <w:rPr>
          <w:sz w:val="26"/>
          <w:szCs w:val="26"/>
          <w:lang w:bidi="es-ES"/>
        </w:rPr>
        <w:t xml:space="preserve">Las coaliciones pueden indicar </w:t>
      </w:r>
      <w:r w:rsidRPr="00D5503F">
        <w:rPr>
          <w:b/>
          <w:sz w:val="26"/>
          <w:szCs w:val="26"/>
          <w:lang w:bidi="es-ES"/>
        </w:rPr>
        <w:t>un amplio apoyo para un cambio específico</w:t>
      </w:r>
      <w:r w:rsidRPr="00D5503F">
        <w:rPr>
          <w:sz w:val="26"/>
          <w:szCs w:val="26"/>
          <w:lang w:bidi="es-ES"/>
        </w:rPr>
        <w:t xml:space="preserve"> y </w:t>
      </w:r>
      <w:r w:rsidRPr="00D5503F">
        <w:rPr>
          <w:b/>
          <w:sz w:val="26"/>
          <w:szCs w:val="26"/>
          <w:lang w:bidi="es-ES"/>
        </w:rPr>
        <w:t>movilizar al público para testificar o compartir historias.</w:t>
      </w:r>
      <w:r w:rsidR="008E48C1">
        <w:rPr>
          <w:b/>
          <w:lang w:bidi="es-ES"/>
        </w:rPr>
        <w:br w:type="page"/>
      </w:r>
    </w:p>
    <w:p w14:paraId="78886CF5" w14:textId="1A6B9815" w:rsidR="00CE13B5" w:rsidRPr="000919E3" w:rsidRDefault="00CE13B5" w:rsidP="00D5503F">
      <w:pPr>
        <w:pStyle w:val="Heading1"/>
        <w:spacing w:after="0"/>
        <w:ind w:left="-90"/>
        <w:rPr>
          <w:lang w:val="en-US"/>
        </w:rPr>
      </w:pPr>
      <w:r w:rsidRPr="000919E3">
        <w:rPr>
          <w:lang w:val="en-US"/>
        </w:rPr>
        <w:lastRenderedPageBreak/>
        <w:t>CT Cross Disability Lifespan Alliance (CCDLA)</w:t>
      </w:r>
    </w:p>
    <w:p w14:paraId="6D54BBBA" w14:textId="77777777" w:rsidR="008E48C1" w:rsidRPr="00D5503F" w:rsidRDefault="008E48C1" w:rsidP="00D5503F">
      <w:pPr>
        <w:pStyle w:val="BulletedList"/>
        <w:ind w:left="180"/>
        <w:rPr>
          <w:sz w:val="24"/>
          <w:szCs w:val="24"/>
        </w:rPr>
      </w:pPr>
      <w:r w:rsidRPr="00D5503F">
        <w:rPr>
          <w:sz w:val="24"/>
          <w:szCs w:val="24"/>
          <w:lang w:bidi="es-ES"/>
        </w:rPr>
        <w:t xml:space="preserve">Comenzó en 2013 y sigue activa </w:t>
      </w:r>
    </w:p>
    <w:p w14:paraId="66B2D31E" w14:textId="77777777" w:rsidR="008E48C1" w:rsidRPr="00D5503F" w:rsidRDefault="008E48C1" w:rsidP="00D5503F">
      <w:pPr>
        <w:pStyle w:val="BulletedList"/>
        <w:ind w:left="180"/>
        <w:rPr>
          <w:sz w:val="24"/>
          <w:szCs w:val="24"/>
        </w:rPr>
      </w:pPr>
      <w:r w:rsidRPr="00D5503F">
        <w:rPr>
          <w:sz w:val="24"/>
          <w:szCs w:val="24"/>
          <w:lang w:bidi="es-ES"/>
        </w:rPr>
        <w:t xml:space="preserve">Participantes actuales: 714 </w:t>
      </w:r>
    </w:p>
    <w:p w14:paraId="3153135C" w14:textId="752F3D14" w:rsidR="006015E8" w:rsidRPr="00D5503F" w:rsidRDefault="00442881" w:rsidP="00D5503F">
      <w:pPr>
        <w:pStyle w:val="BulletedList"/>
        <w:ind w:left="180"/>
        <w:rPr>
          <w:sz w:val="24"/>
          <w:szCs w:val="24"/>
        </w:rPr>
      </w:pPr>
      <w:r w:rsidRPr="00D5503F">
        <w:rPr>
          <w:sz w:val="24"/>
          <w:szCs w:val="24"/>
          <w:lang w:bidi="es-ES"/>
        </w:rPr>
        <w:t>Grupo central de planificación de 20 miembros</w:t>
      </w:r>
    </w:p>
    <w:p w14:paraId="1E534C31" w14:textId="6C8D8137" w:rsidR="006015E8" w:rsidRPr="00D5503F" w:rsidRDefault="006015E8" w:rsidP="00D5503F">
      <w:pPr>
        <w:pStyle w:val="BulletedList"/>
        <w:ind w:left="180"/>
        <w:rPr>
          <w:sz w:val="24"/>
          <w:szCs w:val="24"/>
        </w:rPr>
      </w:pPr>
      <w:r w:rsidRPr="00D5503F">
        <w:rPr>
          <w:sz w:val="24"/>
          <w:szCs w:val="24"/>
          <w:lang w:bidi="es-ES"/>
        </w:rPr>
        <w:t xml:space="preserve">Incluye a los CIL, socios del área del envejecimiento, CT ADAPT, Consejo DD, UCEDD, </w:t>
      </w:r>
      <w:proofErr w:type="spellStart"/>
      <w:r w:rsidRPr="00D5503F">
        <w:rPr>
          <w:sz w:val="24"/>
          <w:szCs w:val="24"/>
          <w:lang w:bidi="es-ES"/>
        </w:rPr>
        <w:t>Disability</w:t>
      </w:r>
      <w:proofErr w:type="spellEnd"/>
      <w:r w:rsidRPr="00D5503F">
        <w:rPr>
          <w:sz w:val="24"/>
          <w:szCs w:val="24"/>
          <w:lang w:bidi="es-ES"/>
        </w:rPr>
        <w:t xml:space="preserve"> </w:t>
      </w:r>
      <w:proofErr w:type="spellStart"/>
      <w:r w:rsidRPr="00D5503F">
        <w:rPr>
          <w:sz w:val="24"/>
          <w:szCs w:val="24"/>
          <w:lang w:bidi="es-ES"/>
        </w:rPr>
        <w:t>Rights</w:t>
      </w:r>
      <w:proofErr w:type="spellEnd"/>
      <w:r w:rsidRPr="00D5503F">
        <w:rPr>
          <w:sz w:val="24"/>
          <w:szCs w:val="24"/>
          <w:lang w:bidi="es-ES"/>
        </w:rPr>
        <w:t xml:space="preserve"> CT, socios legales, redes familiares, socios de lesión cerebral y defensores independientes</w:t>
      </w:r>
    </w:p>
    <w:p w14:paraId="454A7757" w14:textId="63B0BE39" w:rsidR="000919E3" w:rsidRPr="00D5503F" w:rsidRDefault="008E48C1" w:rsidP="00D5503F">
      <w:pPr>
        <w:pStyle w:val="BulletedList"/>
        <w:ind w:left="180"/>
        <w:rPr>
          <w:sz w:val="24"/>
          <w:szCs w:val="24"/>
        </w:rPr>
      </w:pPr>
      <w:r w:rsidRPr="00D5503F">
        <w:rPr>
          <w:sz w:val="24"/>
          <w:szCs w:val="24"/>
          <w:lang w:bidi="es-ES"/>
        </w:rPr>
        <w:t xml:space="preserve">Enfocada en </w:t>
      </w:r>
      <w:r w:rsidRPr="00D5503F">
        <w:rPr>
          <w:b/>
          <w:sz w:val="24"/>
          <w:szCs w:val="24"/>
          <w:lang w:bidi="es-ES"/>
        </w:rPr>
        <w:t xml:space="preserve">sistemas, políticas y problemas comunitarios </w:t>
      </w:r>
    </w:p>
    <w:p w14:paraId="6BF88B1E" w14:textId="7676C402" w:rsidR="008E48C1" w:rsidRPr="008E48C1" w:rsidRDefault="008E48C1" w:rsidP="00D5503F">
      <w:pPr>
        <w:spacing w:before="240" w:after="0"/>
        <w:ind w:left="-90"/>
        <w:rPr>
          <w:rFonts w:eastAsiaTheme="minorEastAsia" w:cstheme="minorBidi"/>
          <w:b/>
          <w:bCs/>
          <w:sz w:val="26"/>
          <w:szCs w:val="26"/>
        </w:rPr>
      </w:pPr>
      <w:r w:rsidRPr="008E48C1">
        <w:rPr>
          <w:rFonts w:eastAsiaTheme="minorEastAsia" w:cstheme="minorBidi"/>
          <w:b/>
          <w:sz w:val="26"/>
          <w:szCs w:val="26"/>
          <w:lang w:bidi="es-ES"/>
        </w:rPr>
        <w:t>Tipos de eventos de CCDLA:</w:t>
      </w:r>
    </w:p>
    <w:p w14:paraId="38FDE3F4" w14:textId="77777777" w:rsidR="008E48C1" w:rsidRPr="00D5503F" w:rsidRDefault="008E48C1" w:rsidP="00D5503F">
      <w:pPr>
        <w:pStyle w:val="BulletedList"/>
        <w:ind w:left="270"/>
        <w:rPr>
          <w:sz w:val="24"/>
          <w:szCs w:val="24"/>
        </w:rPr>
      </w:pPr>
      <w:r w:rsidRPr="00D5503F">
        <w:rPr>
          <w:sz w:val="24"/>
          <w:szCs w:val="24"/>
          <w:lang w:bidi="es-ES"/>
        </w:rPr>
        <w:t xml:space="preserve">Conferencias de prensa sobre políticas y cuestiones legislativas específicas </w:t>
      </w:r>
    </w:p>
    <w:p w14:paraId="7F1ECA66" w14:textId="77777777" w:rsidR="008E48C1" w:rsidRPr="00D5503F" w:rsidRDefault="008E48C1" w:rsidP="00D5503F">
      <w:pPr>
        <w:pStyle w:val="BulletedList"/>
        <w:ind w:left="270"/>
        <w:rPr>
          <w:sz w:val="24"/>
          <w:szCs w:val="24"/>
        </w:rPr>
      </w:pPr>
      <w:r w:rsidRPr="00D5503F">
        <w:rPr>
          <w:sz w:val="24"/>
          <w:szCs w:val="24"/>
          <w:lang w:bidi="es-ES"/>
        </w:rPr>
        <w:t xml:space="preserve">Manifestaciones sobre derechos de discapacidad </w:t>
      </w:r>
    </w:p>
    <w:p w14:paraId="61FA0099" w14:textId="578DD99F" w:rsidR="00CE13B5" w:rsidRPr="006015E8" w:rsidRDefault="008E48C1" w:rsidP="00D5503F">
      <w:pPr>
        <w:pStyle w:val="BulletedList"/>
        <w:ind w:left="270"/>
      </w:pPr>
      <w:r w:rsidRPr="00D5503F">
        <w:rPr>
          <w:sz w:val="24"/>
          <w:szCs w:val="24"/>
          <w:lang w:bidi="es-ES"/>
        </w:rPr>
        <w:t>Foros de candidatos sobre temas de discapacidad</w:t>
      </w:r>
      <w:r w:rsidR="00CE13B5">
        <w:rPr>
          <w:lang w:bidi="es-ES"/>
        </w:rPr>
        <w:br w:type="page"/>
      </w:r>
    </w:p>
    <w:p w14:paraId="4B762EC6" w14:textId="6B39EBAC" w:rsidR="008E48C1" w:rsidRDefault="008E48C1" w:rsidP="00872CD8">
      <w:pPr>
        <w:pStyle w:val="Heading1"/>
        <w:rPr>
          <w:lang w:eastAsia="en-US"/>
        </w:rPr>
      </w:pPr>
      <w:r>
        <w:lastRenderedPageBreak/>
        <w:t>Cómo funciona CCDLA y responde  a los problemas</w:t>
      </w:r>
    </w:p>
    <w:p w14:paraId="3A40E203" w14:textId="77777777" w:rsidR="000F2C2F" w:rsidRPr="00EF252F" w:rsidRDefault="000F2C2F" w:rsidP="000F2C2F">
      <w:pPr>
        <w:pStyle w:val="BulletedList"/>
        <w:rPr>
          <w:sz w:val="24"/>
          <w:szCs w:val="24"/>
          <w:lang w:eastAsia="en-US"/>
        </w:rPr>
      </w:pPr>
      <w:r w:rsidRPr="00EF252F">
        <w:rPr>
          <w:sz w:val="24"/>
          <w:szCs w:val="24"/>
          <w:lang w:bidi="es-ES"/>
        </w:rPr>
        <w:t>Durante la sesión legislativa, CCDLA se reúne semanalmente para monitorear la legislación que afecta a las personas con discapacidad y la vida independiente.</w:t>
      </w:r>
    </w:p>
    <w:p w14:paraId="662B4F79" w14:textId="77777777" w:rsidR="000F2C2F" w:rsidRPr="00EF252F" w:rsidRDefault="000F2C2F" w:rsidP="000F2C2F">
      <w:pPr>
        <w:pStyle w:val="BulletedList"/>
        <w:rPr>
          <w:sz w:val="24"/>
          <w:szCs w:val="24"/>
          <w:lang w:eastAsia="en-US"/>
        </w:rPr>
      </w:pPr>
      <w:r w:rsidRPr="00EF252F">
        <w:rPr>
          <w:sz w:val="24"/>
          <w:szCs w:val="24"/>
          <w:lang w:bidi="es-ES"/>
        </w:rPr>
        <w:t>Fuera de sesión, CCDLA se reúne mensualmente o cada dos semanas para identificar problemas para la próxima sesión legislativa.</w:t>
      </w:r>
    </w:p>
    <w:p w14:paraId="43A7F40D" w14:textId="24D6D00C" w:rsidR="000919E3" w:rsidRPr="00EF252F" w:rsidRDefault="000F2C2F" w:rsidP="00EF252F">
      <w:pPr>
        <w:pStyle w:val="BulletedList"/>
        <w:rPr>
          <w:sz w:val="24"/>
          <w:szCs w:val="24"/>
          <w:lang w:eastAsia="en-US"/>
        </w:rPr>
      </w:pPr>
      <w:r w:rsidRPr="00EF252F">
        <w:rPr>
          <w:sz w:val="24"/>
          <w:szCs w:val="24"/>
          <w:lang w:bidi="es-ES"/>
        </w:rPr>
        <w:t>CCDLA comparte información sobre políticas, impacto potencial y eventos de interés.</w:t>
      </w:r>
    </w:p>
    <w:p w14:paraId="3CF715D5" w14:textId="19A40030" w:rsidR="00F05FB6" w:rsidRPr="00F05FB6" w:rsidRDefault="00F05FB6" w:rsidP="000F2C2F">
      <w:pPr>
        <w:spacing w:before="240" w:after="0"/>
        <w:rPr>
          <w:b/>
          <w:bCs/>
          <w:lang w:eastAsia="en-US"/>
        </w:rPr>
      </w:pPr>
      <w:r w:rsidRPr="00F05FB6">
        <w:rPr>
          <w:b/>
          <w:lang w:bidi="es-ES"/>
        </w:rPr>
        <w:t>A medida que surgen problemas, las respuestas pueden incluir:</w:t>
      </w:r>
    </w:p>
    <w:p w14:paraId="0DB8A140" w14:textId="77777777" w:rsidR="000F2C2F" w:rsidRPr="00EF252F" w:rsidRDefault="000F2C2F" w:rsidP="000F2C2F">
      <w:pPr>
        <w:pStyle w:val="BulletedList"/>
        <w:rPr>
          <w:sz w:val="24"/>
          <w:szCs w:val="24"/>
        </w:rPr>
      </w:pPr>
      <w:r w:rsidRPr="00EF252F">
        <w:rPr>
          <w:sz w:val="24"/>
          <w:szCs w:val="24"/>
          <w:lang w:bidi="es-ES"/>
        </w:rPr>
        <w:t xml:space="preserve">Cartas de adhesión </w:t>
      </w:r>
    </w:p>
    <w:p w14:paraId="7F0EC493" w14:textId="77777777" w:rsidR="000F2C2F" w:rsidRPr="00EF252F" w:rsidRDefault="000F2C2F" w:rsidP="000F2C2F">
      <w:pPr>
        <w:pStyle w:val="BulletedList"/>
        <w:rPr>
          <w:sz w:val="24"/>
          <w:szCs w:val="24"/>
        </w:rPr>
      </w:pPr>
      <w:r w:rsidRPr="00EF252F">
        <w:rPr>
          <w:sz w:val="24"/>
          <w:szCs w:val="24"/>
          <w:lang w:bidi="es-ES"/>
        </w:rPr>
        <w:t xml:space="preserve">Conferencias de prensa o manifestaciones </w:t>
      </w:r>
    </w:p>
    <w:p w14:paraId="75FA929B" w14:textId="6A5C66F3" w:rsidR="00CE13B5" w:rsidRPr="00EF252F" w:rsidRDefault="000F2C2F" w:rsidP="00EF252F">
      <w:pPr>
        <w:pStyle w:val="BulletedList"/>
        <w:rPr>
          <w:sz w:val="24"/>
          <w:szCs w:val="24"/>
        </w:rPr>
      </w:pPr>
      <w:r w:rsidRPr="00EF252F">
        <w:rPr>
          <w:sz w:val="24"/>
          <w:szCs w:val="24"/>
          <w:lang w:bidi="es-ES"/>
        </w:rPr>
        <w:t xml:space="preserve">Testimonios de personas con historias para compartir </w:t>
      </w:r>
      <w:r w:rsidR="00CE13B5">
        <w:rPr>
          <w:lang w:bidi="es-ES"/>
        </w:rPr>
        <w:br w:type="page"/>
      </w:r>
    </w:p>
    <w:p w14:paraId="031A6094" w14:textId="77777777" w:rsidR="00D35F4D" w:rsidRPr="00D35F4D" w:rsidRDefault="00D35F4D" w:rsidP="00872CD8">
      <w:pPr>
        <w:pStyle w:val="Heading1"/>
      </w:pPr>
      <w:r w:rsidRPr="00D35F4D">
        <w:rPr>
          <w:rStyle w:val="Strong"/>
          <w:b/>
        </w:rPr>
        <w:lastRenderedPageBreak/>
        <w:t>Cómo puede verse la defensa de SILC</w:t>
      </w:r>
    </w:p>
    <w:p w14:paraId="25F7ADE9" w14:textId="77777777" w:rsidR="00D35F4D" w:rsidRDefault="00D35F4D" w:rsidP="00D35F4D">
      <w:pPr>
        <w:pStyle w:val="BulletedList"/>
      </w:pPr>
      <w:r>
        <w:rPr>
          <w:lang w:bidi="es-ES"/>
        </w:rPr>
        <w:t xml:space="preserve">Identificación de problemas planteados por la comunidad de personas con discapacidad </w:t>
      </w:r>
    </w:p>
    <w:p w14:paraId="29D79A91" w14:textId="77777777" w:rsidR="00D35F4D" w:rsidRDefault="00D35F4D" w:rsidP="00D35F4D">
      <w:pPr>
        <w:pStyle w:val="BulletedList"/>
      </w:pPr>
      <w:r>
        <w:rPr>
          <w:lang w:bidi="es-ES"/>
        </w:rPr>
        <w:t xml:space="preserve">Construcción de coaliciones en torno a preocupaciones compartidas </w:t>
      </w:r>
    </w:p>
    <w:p w14:paraId="4F516BC4" w14:textId="77777777" w:rsidR="00D35F4D" w:rsidRDefault="00D35F4D" w:rsidP="00D35F4D">
      <w:pPr>
        <w:pStyle w:val="BulletedList"/>
      </w:pPr>
      <w:proofErr w:type="spellStart"/>
      <w:r>
        <w:rPr>
          <w:lang w:bidi="es-ES"/>
        </w:rPr>
        <w:t>Visibilización</w:t>
      </w:r>
      <w:proofErr w:type="spellEnd"/>
      <w:r>
        <w:rPr>
          <w:lang w:bidi="es-ES"/>
        </w:rPr>
        <w:t xml:space="preserve"> de la experiencia vivida y la opinión pública </w:t>
      </w:r>
    </w:p>
    <w:p w14:paraId="01A015CC" w14:textId="77777777" w:rsidR="00D35F4D" w:rsidRDefault="00D35F4D" w:rsidP="00D35F4D">
      <w:pPr>
        <w:pStyle w:val="BulletedList"/>
      </w:pPr>
      <w:r>
        <w:rPr>
          <w:lang w:bidi="es-ES"/>
        </w:rPr>
        <w:t xml:space="preserve">Educación a las personas encargadas de la toma de decisiones sobre el impacto de las políticas </w:t>
      </w:r>
    </w:p>
    <w:p w14:paraId="2B4BBFC0" w14:textId="0D07182B" w:rsidR="00CE13B5" w:rsidRPr="000919E3" w:rsidRDefault="00D35F4D" w:rsidP="00471D8A">
      <w:pPr>
        <w:pStyle w:val="BulletedList"/>
      </w:pPr>
      <w:r>
        <w:rPr>
          <w:lang w:bidi="es-ES"/>
        </w:rPr>
        <w:t>Apoyo a los esfuerzos de defensa manteniendo claridad sobre lo que el SILC puede apoyar, educar y visibilizar, incluyendo hablar sobre el impacto de la legislación propuesta sin abogar a favor o en contra de un proyecto de ley</w:t>
      </w:r>
      <w:r w:rsidR="00CE13B5">
        <w:rPr>
          <w:lang w:bidi="es-ES"/>
        </w:rPr>
        <w:br w:type="page"/>
      </w:r>
    </w:p>
    <w:p w14:paraId="6630EC0C" w14:textId="5F828628" w:rsidR="5527752F" w:rsidRPr="00C063AC" w:rsidRDefault="21E1EC3F" w:rsidP="00872CD8">
      <w:pPr>
        <w:pStyle w:val="Heading1"/>
        <w:rPr>
          <w:color w:val="FF0000"/>
          <w:sz w:val="24"/>
          <w:szCs w:val="24"/>
        </w:rPr>
      </w:pPr>
      <w:r w:rsidRPr="00C063AC">
        <w:lastRenderedPageBreak/>
        <w:t>Recursos para orientación adicional</w:t>
      </w:r>
    </w:p>
    <w:p w14:paraId="5676ACE6" w14:textId="26FEC555" w:rsidR="084D63BB" w:rsidRDefault="006D6E97" w:rsidP="007565DA">
      <w:hyperlink r:id="rId14" w:history="1">
        <w:r w:rsidRPr="006D6E97">
          <w:rPr>
            <w:rStyle w:val="Hyperlink"/>
            <w:lang w:bidi="es-ES"/>
          </w:rPr>
          <w:t>Preguntas frecuentes</w:t>
        </w:r>
        <w:r w:rsidRPr="006D6E97">
          <w:rPr>
            <w:rStyle w:val="Hyperlink"/>
            <w:lang w:bidi="es-ES"/>
          </w:rPr>
          <w:t xml:space="preserve"> </w:t>
        </w:r>
        <w:r w:rsidRPr="006D6E97">
          <w:rPr>
            <w:rStyle w:val="Hyperlink"/>
            <w:lang w:bidi="es-ES"/>
          </w:rPr>
          <w:t>de ACL: actividades de defensa permitidas</w:t>
        </w:r>
      </w:hyperlink>
      <w:r w:rsidR="084D63BB" w:rsidRPr="00C063AC">
        <w:rPr>
          <w:lang w:bidi="es-ES"/>
        </w:rPr>
        <w:br w:type="page"/>
      </w:r>
    </w:p>
    <w:p w14:paraId="48815A50" w14:textId="39F89A4A" w:rsidR="67D29D3F" w:rsidRPr="00C063AC" w:rsidRDefault="44A2146F" w:rsidP="00872CD8">
      <w:pPr>
        <w:pStyle w:val="Heading1"/>
      </w:pPr>
      <w:r w:rsidRPr="00C063AC">
        <w:lastRenderedPageBreak/>
        <w:t>Su experiencia importa</w:t>
      </w:r>
    </w:p>
    <w:p w14:paraId="4D2C3240" w14:textId="432FEDE4" w:rsidR="6AB4AD76" w:rsidRPr="00FD3527" w:rsidRDefault="10B95FE8" w:rsidP="007565DA">
      <w:pPr>
        <w:rPr>
          <w:sz w:val="26"/>
          <w:szCs w:val="26"/>
        </w:rPr>
      </w:pPr>
      <w:r w:rsidRPr="00FD3527">
        <w:rPr>
          <w:sz w:val="26"/>
          <w:szCs w:val="26"/>
          <w:lang w:bidi="es-ES"/>
        </w:rPr>
        <w:t>La grabación se ha detenido: ahora es el momento de compartir.</w:t>
      </w:r>
    </w:p>
    <w:p w14:paraId="39D91857" w14:textId="4ACCE76B" w:rsidR="12333EC4" w:rsidRPr="00150259" w:rsidRDefault="12333EC4" w:rsidP="00150259">
      <w:pPr>
        <w:rPr>
          <w:b/>
          <w:bCs/>
        </w:rPr>
      </w:pPr>
      <w:r w:rsidRPr="00150259">
        <w:rPr>
          <w:b/>
          <w:bCs/>
          <w:lang w:bidi="es-ES"/>
        </w:rPr>
        <w:t>Formas de participar:</w:t>
      </w:r>
    </w:p>
    <w:p w14:paraId="76D8286E" w14:textId="580F6F78" w:rsidR="12333EC4" w:rsidRPr="006D308E" w:rsidRDefault="616B65EC" w:rsidP="006D308E">
      <w:pPr>
        <w:pStyle w:val="BulletedList"/>
        <w:spacing w:after="120"/>
        <w:ind w:left="446"/>
      </w:pPr>
      <w:r w:rsidRPr="006D308E">
        <w:rPr>
          <w:lang w:bidi="es-ES"/>
        </w:rPr>
        <w:t>Levante la mano para que se le dé la palabra.</w:t>
      </w:r>
    </w:p>
    <w:p w14:paraId="46566531" w14:textId="23797CB7" w:rsidR="12333EC4" w:rsidRPr="006D308E" w:rsidRDefault="616B65EC" w:rsidP="006D308E">
      <w:pPr>
        <w:pStyle w:val="BulletedList"/>
        <w:spacing w:after="120"/>
        <w:ind w:left="446"/>
      </w:pPr>
      <w:r w:rsidRPr="006D308E">
        <w:rPr>
          <w:lang w:bidi="es-ES"/>
        </w:rPr>
        <w:t>Encienda la cámara si se siente cómodo.</w:t>
      </w:r>
    </w:p>
    <w:p w14:paraId="6EF0DACB" w14:textId="619571CB" w:rsidR="12333EC4" w:rsidRPr="006D308E" w:rsidRDefault="616B65EC" w:rsidP="006D308E">
      <w:pPr>
        <w:pStyle w:val="BulletedList"/>
        <w:spacing w:after="120"/>
        <w:ind w:left="446"/>
      </w:pPr>
      <w:r w:rsidRPr="006D308E">
        <w:rPr>
          <w:lang w:bidi="es-ES"/>
        </w:rPr>
        <w:t>Use el chat para compartir ideas, preguntas, recursos o herramientas.</w:t>
      </w:r>
    </w:p>
    <w:p w14:paraId="4491CB50" w14:textId="6C62AF5C" w:rsidR="12333EC4" w:rsidRPr="006D308E" w:rsidRDefault="616B65EC" w:rsidP="006D308E">
      <w:pPr>
        <w:pStyle w:val="BulletedList"/>
        <w:spacing w:after="120"/>
        <w:ind w:left="446"/>
      </w:pPr>
      <w:r w:rsidRPr="006D308E">
        <w:rPr>
          <w:lang w:bidi="es-ES"/>
        </w:rPr>
        <w:t>Reaccione, reflexione o aporte sobre lo que otras personas digan.</w:t>
      </w:r>
    </w:p>
    <w:p w14:paraId="564BA145" w14:textId="7CFF9D8E" w:rsidR="12333EC4" w:rsidRPr="006D308E" w:rsidRDefault="616B65EC" w:rsidP="006D308E">
      <w:pPr>
        <w:pStyle w:val="BulletedList"/>
        <w:spacing w:after="120"/>
        <w:ind w:left="446"/>
        <w:rPr>
          <w:b/>
          <w:bCs/>
        </w:rPr>
      </w:pPr>
      <w:r w:rsidRPr="006D308E">
        <w:rPr>
          <w:lang w:bidi="es-ES"/>
        </w:rPr>
        <w:t>Comparta desafíos o éxitos reales de su SILC o red de IL</w:t>
      </w:r>
    </w:p>
    <w:p w14:paraId="39F7CB69" w14:textId="057F1AAD" w:rsidR="0020685A" w:rsidRPr="006D308E" w:rsidRDefault="616B65EC" w:rsidP="006D308E">
      <w:pPr>
        <w:jc w:val="center"/>
        <w:rPr>
          <w:b/>
          <w:bCs/>
        </w:rPr>
      </w:pPr>
      <w:r w:rsidRPr="006D308E">
        <w:rPr>
          <w:b/>
          <w:sz w:val="26"/>
          <w:szCs w:val="26"/>
          <w:lang w:bidi="es-ES"/>
        </w:rPr>
        <w:t>Convirtamos ideas en acción: su voz es la parte más valiosa de esta sesión.</w:t>
      </w:r>
      <w:r w:rsidR="001138B5" w:rsidRPr="006D308E">
        <w:rPr>
          <w:b/>
          <w:lang w:bidi="es-ES"/>
        </w:rPr>
        <w:br w:type="page"/>
      </w:r>
    </w:p>
    <w:p w14:paraId="70601392" w14:textId="43AE1889" w:rsidR="0020685A" w:rsidRPr="00C063AC" w:rsidRDefault="7E5D7A56" w:rsidP="00872CD8">
      <w:pPr>
        <w:pStyle w:val="Heading1"/>
      </w:pPr>
      <w:r w:rsidRPr="00C063AC">
        <w:lastRenderedPageBreak/>
        <w:t>Evaluación</w:t>
      </w:r>
    </w:p>
    <w:p w14:paraId="586BE4FA" w14:textId="22585CCE" w:rsidR="7BF69556" w:rsidRPr="006D308E" w:rsidRDefault="7E5D7A56" w:rsidP="006D308E">
      <w:pPr>
        <w:pStyle w:val="NoSpacing"/>
        <w:spacing w:after="240" w:line="276" w:lineRule="aut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C063AC">
        <w:rPr>
          <w:rFonts w:ascii="Montserrat" w:eastAsia="Montserrat" w:hAnsi="Montserrat" w:cs="Montserrat"/>
          <w:sz w:val="28"/>
          <w:szCs w:val="28"/>
          <w:lang w:bidi="es-ES"/>
        </w:rPr>
        <w:t xml:space="preserve">Gracias por participar en el SILC </w:t>
      </w:r>
      <w:proofErr w:type="spellStart"/>
      <w:r w:rsidRPr="00C063AC">
        <w:rPr>
          <w:rFonts w:ascii="Montserrat" w:eastAsia="Montserrat" w:hAnsi="Montserrat" w:cs="Montserrat"/>
          <w:sz w:val="28"/>
          <w:szCs w:val="28"/>
          <w:lang w:bidi="es-ES"/>
        </w:rPr>
        <w:t>Connection</w:t>
      </w:r>
      <w:proofErr w:type="spellEnd"/>
      <w:r w:rsidRPr="00C063AC">
        <w:rPr>
          <w:rFonts w:ascii="Montserrat" w:eastAsia="Montserrat" w:hAnsi="Montserrat" w:cs="Montserrat"/>
          <w:sz w:val="28"/>
          <w:szCs w:val="28"/>
          <w:lang w:bidi="es-ES"/>
        </w:rPr>
        <w:t xml:space="preserve"> de hoy.</w:t>
      </w:r>
    </w:p>
    <w:p w14:paraId="171FB9B1" w14:textId="3D73309D" w:rsidR="0020685A" w:rsidRPr="00C063AC" w:rsidRDefault="7E5D7A56" w:rsidP="006D308E">
      <w:pPr>
        <w:pStyle w:val="NoSpacing"/>
        <w:spacing w:after="240" w:line="276" w:lineRule="aut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C063AC">
        <w:rPr>
          <w:rFonts w:ascii="Montserrat" w:eastAsia="Montserrat" w:hAnsi="Montserrat" w:cs="Montserrat"/>
          <w:sz w:val="28"/>
          <w:szCs w:val="28"/>
          <w:lang w:bidi="es-ES"/>
        </w:rPr>
        <w:t>Sus comentarios son importantes y nos ayudan a planificar futuras capacitaciones.</w:t>
      </w:r>
    </w:p>
    <w:p w14:paraId="313C8562" w14:textId="050B7C81" w:rsidR="0020685A" w:rsidRPr="00C063AC" w:rsidRDefault="7E5D7A56" w:rsidP="006D308E">
      <w:pPr>
        <w:pStyle w:val="NoSpacing"/>
        <w:spacing w:after="240" w:line="276" w:lineRule="aut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C063AC">
        <w:rPr>
          <w:rFonts w:ascii="Montserrat" w:eastAsia="Montserrat" w:hAnsi="Montserrat" w:cs="Montserrat"/>
          <w:sz w:val="28"/>
          <w:szCs w:val="28"/>
          <w:lang w:bidi="es-ES"/>
        </w:rPr>
        <w:t>Utilice el enlace en el chat para compartir sus comentarios.</w:t>
      </w:r>
    </w:p>
    <w:p w14:paraId="26224FC2" w14:textId="67F9EBB2" w:rsidR="57BC1E93" w:rsidRPr="00227922" w:rsidRDefault="00227922" w:rsidP="007565DA">
      <w:hyperlink r:id="rId15" w:history="1">
        <w:r w:rsidR="5F272759" w:rsidRPr="00227922">
          <w:rPr>
            <w:rStyle w:val="Hyperlink"/>
            <w:lang w:bidi="es-ES"/>
          </w:rPr>
          <w:t>Enlace de evaluación:</w:t>
        </w:r>
      </w:hyperlink>
      <w:r w:rsidR="5F272759" w:rsidRPr="00227922">
        <w:rPr>
          <w:lang w:bidi="es-ES"/>
        </w:rPr>
        <w:t xml:space="preserve"> </w:t>
      </w:r>
    </w:p>
    <w:p w14:paraId="659605C6" w14:textId="5C4F7708" w:rsidR="084D63BB" w:rsidRPr="00C063AC" w:rsidRDefault="00227922" w:rsidP="007565DA">
      <w:r>
        <w:fldChar w:fldCharType="begin"/>
      </w:r>
      <w:r>
        <w:instrText xml:space="preserve"> INCLUDEPICTURE "/Users/bethany.ncil/Library/Group Containers/UBF8T346G9.ms/WebArchiveCopyPasteTempFiles/com.microsoft.Word/custom_thumbnail_large.png"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197020D" wp14:editId="1B505324">
            <wp:extent cx="1330960" cy="1330960"/>
            <wp:effectExtent l="0" t="0" r="2540" b="2540"/>
            <wp:docPr id="1832886535" name="Picture 1" descr="QR Code: https://umt.co1.qualtrics.com/jfe/form/SV_3HSHLZG75gYLZ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86535" name="Picture 1" descr="QR Code: https://umt.co1.qualtrics.com/jfe/form/SV_3HSHLZG75gYLZ2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84D63BB" w:rsidRPr="00C063AC">
        <w:rPr>
          <w:lang w:bidi="es-ES"/>
        </w:rPr>
        <w:br w:type="page"/>
      </w:r>
    </w:p>
    <w:p w14:paraId="131D4A04" w14:textId="496F4218" w:rsidR="2A5F6D59" w:rsidRPr="00C063AC" w:rsidRDefault="2A5F6D59" w:rsidP="00872CD8">
      <w:pPr>
        <w:pStyle w:val="Heading1"/>
      </w:pPr>
      <w:r w:rsidRPr="00C063AC">
        <w:lastRenderedPageBreak/>
        <w:t xml:space="preserve">¡Próximos eventos en los que puede unirse! </w:t>
      </w:r>
    </w:p>
    <w:p w14:paraId="235F9D20" w14:textId="6AD0AD76" w:rsidR="00BD267E" w:rsidRPr="00BD267E" w:rsidRDefault="00BD267E" w:rsidP="00BD267E">
      <w:pPr>
        <w:pStyle w:val="BulletedList"/>
        <w:spacing w:before="80" w:after="160"/>
        <w:ind w:left="720"/>
      </w:pPr>
      <w:hyperlink r:id="rId17">
        <w:r>
          <w:rPr>
            <w:rStyle w:val="Hyperlink"/>
            <w:rFonts w:eastAsia="Montserrat" w:cs="Montserrat"/>
            <w:b/>
            <w:lang w:bidi="es-ES"/>
          </w:rPr>
          <w:t>Aprender y compartir: Apoyo a los consumidores durante interrupciones del servicio</w:t>
        </w:r>
      </w:hyperlink>
      <w:r w:rsidRPr="5354AFE0">
        <w:rPr>
          <w:lang w:bidi="es-ES"/>
        </w:rPr>
        <w:t>: 24 de junio de 2026, 3 p. m. ET</w:t>
      </w:r>
    </w:p>
    <w:p w14:paraId="3EA96363" w14:textId="008CB139" w:rsidR="00BD267E" w:rsidRPr="00BD267E" w:rsidRDefault="00BD267E" w:rsidP="00BD267E">
      <w:pPr>
        <w:pStyle w:val="BulletedList"/>
        <w:spacing w:before="80" w:after="160"/>
        <w:ind w:left="720"/>
      </w:pPr>
      <w:hyperlink r:id="rId18">
        <w:r w:rsidRPr="5354AFE0">
          <w:rPr>
            <w:rStyle w:val="Hyperlink"/>
            <w:rFonts w:eastAsia="Montserrat" w:cs="Montserrat"/>
            <w:b/>
            <w:lang w:bidi="es-ES"/>
          </w:rPr>
          <w:t>Pregunte lo que quiera</w:t>
        </w:r>
      </w:hyperlink>
      <w:r w:rsidRPr="5354AFE0">
        <w:rPr>
          <w:rFonts w:eastAsia="Montserrat" w:cs="Montserrat"/>
          <w:lang w:bidi="es-ES"/>
        </w:rPr>
        <w:t>: 9 de julio de 2026, 3 p. m. ET</w:t>
      </w:r>
    </w:p>
    <w:p w14:paraId="25661844" w14:textId="74F27DF1" w:rsidR="468679FF" w:rsidRDefault="00BD267E" w:rsidP="00BD267E">
      <w:pPr>
        <w:pStyle w:val="BulletedList"/>
        <w:spacing w:before="80" w:after="160"/>
        <w:ind w:left="720"/>
      </w:pPr>
      <w:hyperlink r:id="rId19">
        <w:r w:rsidRPr="5354AFE0">
          <w:rPr>
            <w:rStyle w:val="Hyperlink"/>
            <w:rFonts w:eastAsia="Montserrat" w:cs="Montserrat"/>
            <w:b/>
            <w:lang w:bidi="es-ES"/>
          </w:rPr>
          <w:t>Pregunte lo que quiera</w:t>
        </w:r>
      </w:hyperlink>
      <w:r w:rsidRPr="5354AFE0">
        <w:rPr>
          <w:rFonts w:eastAsia="Montserrat" w:cs="Montserrat"/>
          <w:lang w:bidi="es-ES"/>
        </w:rPr>
        <w:t>: 13 de agosto de 2026, 3 p. m. ET</w:t>
      </w:r>
    </w:p>
    <w:p w14:paraId="7515012C" w14:textId="7941EE61" w:rsidR="00BD267E" w:rsidRPr="00C063AC" w:rsidRDefault="00617A94" w:rsidP="00BD267E">
      <w:pPr>
        <w:pStyle w:val="BulletedList"/>
        <w:spacing w:before="80" w:after="160"/>
        <w:ind w:left="720"/>
      </w:pPr>
      <w:hyperlink r:id="rId20" w:anchor="/registration" w:history="1">
        <w:r w:rsidR="00BD267E" w:rsidRPr="00617A94">
          <w:rPr>
            <w:rStyle w:val="Hyperlink"/>
            <w:b/>
            <w:lang w:bidi="es-ES"/>
          </w:rPr>
          <w:t xml:space="preserve">Conexión SILC: </w:t>
        </w:r>
        <w:r w:rsidRPr="00617A94">
          <w:rPr>
            <w:rStyle w:val="Hyperlink"/>
            <w:b/>
            <w:lang w:bidi="es-ES"/>
          </w:rPr>
          <w:t>Haz preguntas a tu SPIL</w:t>
        </w:r>
      </w:hyperlink>
      <w:r w:rsidRPr="00617A94">
        <w:rPr>
          <w:lang w:bidi="es-ES"/>
        </w:rPr>
        <w:t xml:space="preserve"> </w:t>
      </w:r>
      <w:r>
        <w:rPr>
          <w:lang w:bidi="es-ES"/>
        </w:rPr>
        <w:t xml:space="preserve">– </w:t>
      </w:r>
      <w:r w:rsidR="00BD267E">
        <w:rPr>
          <w:lang w:bidi="es-ES"/>
        </w:rPr>
        <w:t>18 de agosto de 2026, 3 p. m. ET</w:t>
      </w:r>
    </w:p>
    <w:p w14:paraId="5E82582A" w14:textId="77777777" w:rsidR="001948D7" w:rsidRPr="00C063AC" w:rsidRDefault="001948D7" w:rsidP="007565DA">
      <w:pPr>
        <w:rPr>
          <w:color w:val="70003E"/>
          <w:sz w:val="32"/>
          <w:szCs w:val="32"/>
        </w:rPr>
      </w:pPr>
      <w:r w:rsidRPr="00C063AC">
        <w:rPr>
          <w:lang w:bidi="es-ES"/>
        </w:rPr>
        <w:br w:type="page"/>
      </w:r>
    </w:p>
    <w:p w14:paraId="12F3ACB3" w14:textId="77777777" w:rsidR="00553D0E" w:rsidRPr="00C063AC" w:rsidRDefault="00553D0E" w:rsidP="00872CD8">
      <w:pPr>
        <w:pStyle w:val="Heading1"/>
        <w:rPr>
          <w:rFonts w:eastAsia="Aptos"/>
        </w:rPr>
      </w:pPr>
      <w:r w:rsidRPr="00C063AC">
        <w:lastRenderedPageBreak/>
        <w:t>¡Cómo contactarnos!</w:t>
      </w:r>
    </w:p>
    <w:p w14:paraId="2935123D" w14:textId="62A49441" w:rsidR="00553D0E" w:rsidRPr="000A0E4B" w:rsidRDefault="00553D0E" w:rsidP="00150259">
      <w:pPr>
        <w:rPr>
          <w:rFonts w:eastAsia="Aptos"/>
        </w:rPr>
      </w:pPr>
      <w:r w:rsidRPr="00150259">
        <w:rPr>
          <w:b/>
          <w:bCs/>
          <w:i/>
          <w:iCs/>
          <w:lang w:bidi="es-ES"/>
        </w:rPr>
        <w:t>Sitio web:</w:t>
      </w:r>
      <w:r w:rsidRPr="000A0E4B">
        <w:rPr>
          <w:lang w:bidi="es-ES"/>
        </w:rPr>
        <w:t xml:space="preserve"> </w:t>
      </w:r>
      <w:hyperlink r:id="rId21" w:history="1">
        <w:r w:rsidRPr="000A0E4B">
          <w:rPr>
            <w:rStyle w:val="Hyperlink"/>
            <w:sz w:val="26"/>
            <w:szCs w:val="26"/>
            <w:lang w:bidi="es-ES"/>
          </w:rPr>
          <w:t>www.ILTTACenter.org</w:t>
        </w:r>
      </w:hyperlink>
      <w:r w:rsidRPr="000A0E4B">
        <w:rPr>
          <w:lang w:bidi="es-ES"/>
        </w:rPr>
        <w:t xml:space="preserve"> </w:t>
      </w:r>
    </w:p>
    <w:p w14:paraId="74098560" w14:textId="77777777" w:rsidR="00553D0E" w:rsidRPr="000A0E4B" w:rsidRDefault="00553D0E" w:rsidP="006D308E">
      <w:pPr>
        <w:spacing w:before="240"/>
        <w:rPr>
          <w:sz w:val="26"/>
          <w:szCs w:val="26"/>
        </w:rPr>
      </w:pPr>
      <w:r w:rsidRPr="000A0E4B">
        <w:rPr>
          <w:b/>
          <w:i/>
          <w:sz w:val="26"/>
          <w:szCs w:val="26"/>
          <w:lang w:bidi="es-ES"/>
        </w:rPr>
        <w:t>Solicite capacitación y/o asistencia técnica (ayuda experta para su organización):</w:t>
      </w:r>
      <w:r w:rsidRPr="000A0E4B">
        <w:rPr>
          <w:sz w:val="26"/>
          <w:szCs w:val="26"/>
          <w:lang w:bidi="es-ES"/>
        </w:rPr>
        <w:t xml:space="preserve"> complete un formulario en nuestro sitio web para hacernos saber cómo podemos ayudarlo.</w:t>
      </w:r>
    </w:p>
    <w:p w14:paraId="2C4E9E33" w14:textId="77777777" w:rsidR="00553D0E" w:rsidRPr="000A0E4B" w:rsidRDefault="00553D0E" w:rsidP="007565DA">
      <w:pPr>
        <w:rPr>
          <w:sz w:val="26"/>
          <w:szCs w:val="26"/>
        </w:rPr>
      </w:pPr>
      <w:r w:rsidRPr="000A0E4B">
        <w:rPr>
          <w:rStyle w:val="Heading2Char"/>
          <w:sz w:val="26"/>
          <w:szCs w:val="26"/>
          <w:lang w:bidi="es-ES"/>
        </w:rPr>
        <w:t>Llame al</w:t>
      </w:r>
      <w:r w:rsidRPr="000A0E4B">
        <w:rPr>
          <w:b/>
          <w:i/>
          <w:sz w:val="26"/>
          <w:szCs w:val="26"/>
          <w:lang w:bidi="es-ES"/>
        </w:rPr>
        <w:t>:</w:t>
      </w:r>
      <w:r w:rsidRPr="000A0E4B">
        <w:rPr>
          <w:sz w:val="26"/>
          <w:szCs w:val="26"/>
          <w:lang w:bidi="es-ES"/>
        </w:rPr>
        <w:t> 406-243-5300 y alguien se comunicará con usted lo antes posible.</w:t>
      </w:r>
    </w:p>
    <w:p w14:paraId="5F17DAC6" w14:textId="25451EAF" w:rsidR="00553D0E" w:rsidRPr="000A0E4B" w:rsidRDefault="00553D0E" w:rsidP="007565DA">
      <w:pPr>
        <w:rPr>
          <w:b/>
          <w:bCs/>
          <w:i/>
          <w:iCs/>
          <w:sz w:val="26"/>
          <w:szCs w:val="26"/>
        </w:rPr>
      </w:pPr>
      <w:r w:rsidRPr="000A0E4B">
        <w:rPr>
          <w:b/>
          <w:i/>
          <w:sz w:val="26"/>
          <w:szCs w:val="26"/>
          <w:lang w:bidi="es-ES"/>
        </w:rPr>
        <w:t>Inscríbase a eventos y para recibir anuncios: </w:t>
      </w:r>
    </w:p>
    <w:p w14:paraId="6398450A" w14:textId="67B6E1CF" w:rsidR="00E60A05" w:rsidRPr="000919E3" w:rsidRDefault="00227922" w:rsidP="007565DA">
      <w:pPr>
        <w:rPr>
          <w:sz w:val="24"/>
          <w:szCs w:val="24"/>
        </w:rPr>
      </w:pPr>
      <w:r w:rsidRPr="000A0E4B">
        <w:rPr>
          <w:b/>
          <w:i/>
          <w:noProof/>
          <w:sz w:val="26"/>
          <w:szCs w:val="26"/>
          <w:lang w:bidi="es-ES"/>
        </w:rPr>
        <w:drawing>
          <wp:anchor distT="0" distB="0" distL="114300" distR="114300" simplePos="0" relativeHeight="251659264" behindDoc="0" locked="0" layoutInCell="1" allowOverlap="1" wp14:anchorId="381D4EAD" wp14:editId="74F71C4E">
            <wp:simplePos x="0" y="0"/>
            <wp:positionH relativeFrom="margin">
              <wp:posOffset>-103505</wp:posOffset>
            </wp:positionH>
            <wp:positionV relativeFrom="margin">
              <wp:posOffset>2895600</wp:posOffset>
            </wp:positionV>
            <wp:extent cx="1125855" cy="1125855"/>
            <wp:effectExtent l="0" t="0" r="4445" b="4445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D0E" w:rsidRPr="000A0E4B">
        <w:rPr>
          <w:sz w:val="26"/>
          <w:szCs w:val="26"/>
          <w:lang w:bidi="es-ES"/>
        </w:rPr>
        <w:t>Visite nuestro sitio web para inscribirse a las actualizaciones sobre capacitaciones en vivo, asistencia técnica grupal, publicaciones nuevas y otros eventos en el Centro.</w:t>
      </w:r>
      <w:r w:rsidR="00553D0E" w:rsidRPr="000919E3">
        <w:rPr>
          <w:sz w:val="24"/>
          <w:szCs w:val="24"/>
          <w:lang w:bidi="es-ES"/>
        </w:rPr>
        <w:t xml:space="preserve"> </w:t>
      </w:r>
      <w:r w:rsidR="00E60A05" w:rsidRPr="000919E3">
        <w:rPr>
          <w:sz w:val="24"/>
          <w:szCs w:val="24"/>
          <w:lang w:bidi="es-ES"/>
        </w:rPr>
        <w:br w:type="page"/>
      </w:r>
    </w:p>
    <w:p w14:paraId="43BA3300" w14:textId="66EECDF0" w:rsidR="002F3ACD" w:rsidRPr="00C063AC" w:rsidRDefault="5A342086" w:rsidP="00227922">
      <w:pPr>
        <w:pStyle w:val="Heading1"/>
      </w:pPr>
      <w:r w:rsidRPr="00C063AC">
        <w:lastRenderedPageBreak/>
        <w:t>Atribución del Centro IL T&amp;TA</w:t>
      </w:r>
    </w:p>
    <w:p w14:paraId="08EF8965" w14:textId="7AE60F88" w:rsidR="002F3ACD" w:rsidRPr="00C063AC" w:rsidRDefault="6BEFA238" w:rsidP="007565DA">
      <w:r w:rsidRPr="00C063AC">
        <w:rPr>
          <w:noProof/>
          <w:lang w:bidi="es-ES"/>
        </w:rPr>
        <w:drawing>
          <wp:inline distT="0" distB="0" distL="0" distR="0" wp14:anchorId="521DB4D2" wp14:editId="2EFD42BB">
            <wp:extent cx="3714750" cy="1647825"/>
            <wp:effectExtent l="0" t="0" r="0" b="0"/>
            <wp:docPr id="1925303179" name="Picture 1925303179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03179" name="Picture 1925303179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D1E96" w14:textId="2521214B" w:rsidR="47093652" w:rsidRPr="00227922" w:rsidRDefault="00E60A05" w:rsidP="007565DA">
      <w:pPr>
        <w:rPr>
          <w:sz w:val="26"/>
          <w:szCs w:val="26"/>
        </w:rPr>
      </w:pPr>
      <w:r w:rsidRPr="00227922">
        <w:rPr>
          <w:sz w:val="26"/>
          <w:szCs w:val="26"/>
          <w:lang w:bidi="es-ES"/>
        </w:rPr>
        <w:t>Este proyecto se realiza mediante un contrato con la Administración de Discapacidades, Administración para la Vida Comunitaria, del Departamento de Salud y Servicios Humanos.</w:t>
      </w:r>
      <w:r w:rsidR="47093652" w:rsidRPr="00227922">
        <w:rPr>
          <w:sz w:val="26"/>
          <w:szCs w:val="26"/>
          <w:lang w:bidi="es-ES"/>
        </w:rPr>
        <w:br w:type="page"/>
      </w:r>
    </w:p>
    <w:p w14:paraId="564933FB" w14:textId="09CBDF7D" w:rsidR="20DE8142" w:rsidRPr="000919E3" w:rsidRDefault="20DE8142" w:rsidP="00227922">
      <w:pPr>
        <w:pStyle w:val="Heading1"/>
        <w:spacing w:line="276" w:lineRule="auto"/>
        <w:rPr>
          <w:lang w:val="it-IT"/>
        </w:rPr>
      </w:pPr>
      <w:proofErr w:type="spellStart"/>
      <w:r w:rsidRPr="000919E3">
        <w:rPr>
          <w:lang w:val="it-IT"/>
        </w:rPr>
        <w:lastRenderedPageBreak/>
        <w:t>Acerca</w:t>
      </w:r>
      <w:proofErr w:type="spellEnd"/>
      <w:r w:rsidRPr="000919E3">
        <w:rPr>
          <w:lang w:val="it-IT"/>
        </w:rPr>
        <w:t xml:space="preserve"> del Centro IL T&amp;TA</w:t>
      </w:r>
    </w:p>
    <w:p w14:paraId="6611C963" w14:textId="77777777" w:rsidR="20DE8142" w:rsidRPr="000919E3" w:rsidRDefault="20DE8142" w:rsidP="00227922">
      <w:pPr>
        <w:spacing w:line="276" w:lineRule="auto"/>
        <w:rPr>
          <w:sz w:val="24"/>
          <w:szCs w:val="24"/>
        </w:rPr>
      </w:pPr>
      <w:r w:rsidRPr="000919E3">
        <w:rPr>
          <w:sz w:val="24"/>
          <w:szCs w:val="24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35CF68F0" w14:textId="399A5936" w:rsidR="20DE8142" w:rsidRPr="000919E3" w:rsidRDefault="20DE8142" w:rsidP="00227922">
      <w:pPr>
        <w:spacing w:line="276" w:lineRule="auto"/>
        <w:rPr>
          <w:sz w:val="24"/>
          <w:szCs w:val="24"/>
        </w:rPr>
      </w:pPr>
      <w:r w:rsidRPr="000919E3">
        <w:rPr>
          <w:sz w:val="24"/>
          <w:szCs w:val="24"/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06CC1941" w14:textId="11F97BE0" w:rsidR="20DE8142" w:rsidRPr="000919E3" w:rsidRDefault="20DE8142" w:rsidP="00227922">
      <w:pPr>
        <w:spacing w:line="276" w:lineRule="auto"/>
        <w:rPr>
          <w:sz w:val="24"/>
          <w:szCs w:val="24"/>
        </w:rPr>
      </w:pPr>
      <w:r w:rsidRPr="000919E3">
        <w:rPr>
          <w:sz w:val="24"/>
          <w:szCs w:val="24"/>
          <w:lang w:bidi="es-ES"/>
        </w:rPr>
        <w:t>El Centro es administrado por el Instituto Rural para Comunidades Inclusivas de la Universidad de Montana.</w:t>
      </w:r>
    </w:p>
    <w:p w14:paraId="4D929527" w14:textId="31DF778E" w:rsidR="47093652" w:rsidRPr="00F97C25" w:rsidRDefault="20DE8142" w:rsidP="007565DA">
      <w:r w:rsidRPr="00C063AC">
        <w:rPr>
          <w:noProof/>
          <w:lang w:bidi="es-ES"/>
        </w:rPr>
        <w:drawing>
          <wp:inline distT="0" distB="0" distL="0" distR="0" wp14:anchorId="51EE9954" wp14:editId="5D6C29FB">
            <wp:extent cx="2407920" cy="528320"/>
            <wp:effectExtent l="0" t="0" r="5080" b="0"/>
            <wp:docPr id="300248680" name="Picture 2" descr="Logotipo de la Universidad de M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8680" name="Picture 2" descr="Logotipo de la Universidad de Montana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60" b="-11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52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787C" w:rsidRPr="00C063AC">
        <w:rPr>
          <w:noProof/>
          <w:lang w:bidi="es-ES"/>
        </w:rPr>
        <w:drawing>
          <wp:inline distT="0" distB="0" distL="0" distR="0" wp14:anchorId="311FFD0E" wp14:editId="64B9417C">
            <wp:extent cx="1168400" cy="518290"/>
            <wp:effectExtent l="0" t="0" r="0" b="2540"/>
            <wp:docPr id="270248982" name="Picture 27024898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03179" name="Picture 1925303179" descr="Logotipo del Centro de Capacitación y Asistencia Técnica en Vida Independiente (IL T&amp;TA)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68" cy="52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7093652" w:rsidRPr="00F97C25" w:rsidSect="00C05172">
      <w:headerReference w:type="default" r:id="rId25"/>
      <w:footerReference w:type="default" r:id="rId26"/>
      <w:headerReference w:type="first" r:id="rId27"/>
      <w:footerReference w:type="first" r:id="rId28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024F" w14:textId="77777777" w:rsidR="00996491" w:rsidRDefault="00996491" w:rsidP="007565DA">
      <w:r>
        <w:separator/>
      </w:r>
    </w:p>
    <w:p w14:paraId="5F5D5602" w14:textId="77777777" w:rsidR="00996491" w:rsidRDefault="00996491" w:rsidP="007565DA"/>
  </w:endnote>
  <w:endnote w:type="continuationSeparator" w:id="0">
    <w:p w14:paraId="556DBF2F" w14:textId="77777777" w:rsidR="00996491" w:rsidRDefault="00996491" w:rsidP="007565DA">
      <w:r>
        <w:continuationSeparator/>
      </w:r>
    </w:p>
    <w:p w14:paraId="6E4C48BC" w14:textId="77777777" w:rsidR="00996491" w:rsidRDefault="00996491" w:rsidP="0075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872CD8" w:rsidRDefault="47093652" w:rsidP="007565DA">
    <w:pPr>
      <w:pStyle w:val="Footer"/>
      <w:rPr>
        <w:sz w:val="16"/>
        <w:szCs w:val="16"/>
      </w:rPr>
    </w:pPr>
    <w:r w:rsidRPr="00872CD8">
      <w:rPr>
        <w:sz w:val="16"/>
        <w:szCs w:val="16"/>
        <w:lang w:bidi="es-ES"/>
      </w:rPr>
      <w:t>Centro de Capacitación y Asistencia Técnica para la Vida Independiente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7565DA">
          <w:pPr>
            <w:pStyle w:val="Header"/>
          </w:pPr>
        </w:p>
      </w:tc>
    </w:tr>
  </w:tbl>
  <w:p w14:paraId="5F2F8185" w14:textId="744BCD4B" w:rsidR="47093652" w:rsidRDefault="47093652" w:rsidP="00756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5B7D" w14:textId="77777777" w:rsidR="00996491" w:rsidRDefault="00996491" w:rsidP="007565DA">
      <w:r>
        <w:separator/>
      </w:r>
    </w:p>
    <w:p w14:paraId="0063A66D" w14:textId="77777777" w:rsidR="00996491" w:rsidRDefault="00996491" w:rsidP="007565DA"/>
  </w:footnote>
  <w:footnote w:type="continuationSeparator" w:id="0">
    <w:p w14:paraId="7E0DC1F3" w14:textId="77777777" w:rsidR="00996491" w:rsidRDefault="00996491" w:rsidP="007565DA">
      <w:r>
        <w:continuationSeparator/>
      </w:r>
    </w:p>
    <w:p w14:paraId="70D6951B" w14:textId="77777777" w:rsidR="00996491" w:rsidRDefault="00996491" w:rsidP="0075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0DE53F45" w14:textId="2AA1B3A9" w:rsidR="0085483F" w:rsidRPr="007565DA" w:rsidRDefault="47093652" w:rsidP="00872CD8">
        <w:pPr>
          <w:spacing w:after="0"/>
          <w:jc w:val="right"/>
          <w:rPr>
            <w:sz w:val="20"/>
            <w:szCs w:val="20"/>
          </w:rPr>
        </w:pPr>
        <w:r w:rsidRPr="007565DA">
          <w:rPr>
            <w:sz w:val="20"/>
            <w:szCs w:val="20"/>
            <w:lang w:bidi="es-ES"/>
          </w:rPr>
          <w:t xml:space="preserve">&gt;&gt; DIAPOSITIVA </w:t>
        </w:r>
        <w:r w:rsidR="0085483F" w:rsidRPr="007565DA">
          <w:rPr>
            <w:noProof/>
            <w:sz w:val="20"/>
            <w:szCs w:val="20"/>
            <w:lang w:bidi="es-ES"/>
          </w:rPr>
          <w:fldChar w:fldCharType="begin"/>
        </w:r>
        <w:r w:rsidR="0085483F" w:rsidRPr="007565DA">
          <w:rPr>
            <w:sz w:val="20"/>
            <w:szCs w:val="20"/>
            <w:lang w:bidi="es-ES"/>
          </w:rPr>
          <w:instrText xml:space="preserve"> PAGE   \* MERGEFORMAT </w:instrText>
        </w:r>
        <w:r w:rsidR="0085483F" w:rsidRPr="007565DA">
          <w:rPr>
            <w:sz w:val="20"/>
            <w:szCs w:val="20"/>
            <w:lang w:bidi="es-ES"/>
          </w:rPr>
          <w:fldChar w:fldCharType="separate"/>
        </w:r>
        <w:r w:rsidRPr="007565DA">
          <w:rPr>
            <w:noProof/>
            <w:sz w:val="20"/>
            <w:szCs w:val="20"/>
            <w:lang w:bidi="es-ES"/>
          </w:rPr>
          <w:t>2</w:t>
        </w:r>
        <w:r w:rsidR="0085483F" w:rsidRPr="007565DA">
          <w:rPr>
            <w:noProof/>
            <w:sz w:val="20"/>
            <w:szCs w:val="20"/>
            <w:lang w:bidi="es-E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7565DA">
          <w:pPr>
            <w:pStyle w:val="Header"/>
          </w:pPr>
        </w:p>
      </w:tc>
    </w:tr>
  </w:tbl>
  <w:p w14:paraId="49552405" w14:textId="5996D022" w:rsidR="47093652" w:rsidRDefault="47093652" w:rsidP="00756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1D3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925"/>
    <w:multiLevelType w:val="multilevel"/>
    <w:tmpl w:val="97B2F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5165E"/>
    <w:multiLevelType w:val="multilevel"/>
    <w:tmpl w:val="AF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35A89"/>
    <w:multiLevelType w:val="multilevel"/>
    <w:tmpl w:val="FF7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07DF5"/>
    <w:multiLevelType w:val="multilevel"/>
    <w:tmpl w:val="D15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55F97"/>
    <w:multiLevelType w:val="multilevel"/>
    <w:tmpl w:val="C38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275AF"/>
    <w:multiLevelType w:val="multilevel"/>
    <w:tmpl w:val="3BD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E5776"/>
    <w:multiLevelType w:val="multilevel"/>
    <w:tmpl w:val="019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D16A1"/>
    <w:multiLevelType w:val="multilevel"/>
    <w:tmpl w:val="B256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77786"/>
    <w:multiLevelType w:val="multilevel"/>
    <w:tmpl w:val="4AD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C039F"/>
    <w:multiLevelType w:val="multilevel"/>
    <w:tmpl w:val="48F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310A8"/>
    <w:multiLevelType w:val="multilevel"/>
    <w:tmpl w:val="77DA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54F8A"/>
    <w:multiLevelType w:val="multilevel"/>
    <w:tmpl w:val="62C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8361A"/>
    <w:multiLevelType w:val="hybridMultilevel"/>
    <w:tmpl w:val="82A6A67A"/>
    <w:lvl w:ilvl="0" w:tplc="2AC07396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D1861"/>
    <w:multiLevelType w:val="multilevel"/>
    <w:tmpl w:val="068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55236"/>
    <w:multiLevelType w:val="multilevel"/>
    <w:tmpl w:val="6DC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C564D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874D5"/>
    <w:multiLevelType w:val="multilevel"/>
    <w:tmpl w:val="D320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2003E"/>
    <w:multiLevelType w:val="multilevel"/>
    <w:tmpl w:val="E66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5450">
    <w:abstractNumId w:val="17"/>
  </w:num>
  <w:num w:numId="2" w16cid:durableId="2112242008">
    <w:abstractNumId w:val="11"/>
  </w:num>
  <w:num w:numId="3" w16cid:durableId="564998042">
    <w:abstractNumId w:val="14"/>
  </w:num>
  <w:num w:numId="4" w16cid:durableId="365716398">
    <w:abstractNumId w:val="1"/>
  </w:num>
  <w:num w:numId="5" w16cid:durableId="1778940166">
    <w:abstractNumId w:val="18"/>
  </w:num>
  <w:num w:numId="6" w16cid:durableId="1563247203">
    <w:abstractNumId w:val="16"/>
  </w:num>
  <w:num w:numId="7" w16cid:durableId="802582388">
    <w:abstractNumId w:val="2"/>
  </w:num>
  <w:num w:numId="8" w16cid:durableId="2094932522">
    <w:abstractNumId w:val="0"/>
  </w:num>
  <w:num w:numId="9" w16cid:durableId="289019293">
    <w:abstractNumId w:val="21"/>
  </w:num>
  <w:num w:numId="10" w16cid:durableId="1099645610">
    <w:abstractNumId w:val="4"/>
  </w:num>
  <w:num w:numId="11" w16cid:durableId="888034703">
    <w:abstractNumId w:val="5"/>
  </w:num>
  <w:num w:numId="12" w16cid:durableId="862595863">
    <w:abstractNumId w:val="8"/>
  </w:num>
  <w:num w:numId="13" w16cid:durableId="1537497657">
    <w:abstractNumId w:val="7"/>
  </w:num>
  <w:num w:numId="14" w16cid:durableId="864488259">
    <w:abstractNumId w:val="22"/>
  </w:num>
  <w:num w:numId="15" w16cid:durableId="912665260">
    <w:abstractNumId w:val="3"/>
  </w:num>
  <w:num w:numId="16" w16cid:durableId="104808092">
    <w:abstractNumId w:val="9"/>
  </w:num>
  <w:num w:numId="17" w16cid:durableId="660431537">
    <w:abstractNumId w:val="12"/>
  </w:num>
  <w:num w:numId="18" w16cid:durableId="820773468">
    <w:abstractNumId w:val="10"/>
  </w:num>
  <w:num w:numId="19" w16cid:durableId="1430733690">
    <w:abstractNumId w:val="15"/>
  </w:num>
  <w:num w:numId="20" w16cid:durableId="826555220">
    <w:abstractNumId w:val="19"/>
  </w:num>
  <w:num w:numId="21" w16cid:durableId="630600246">
    <w:abstractNumId w:val="13"/>
  </w:num>
  <w:num w:numId="22" w16cid:durableId="753433723">
    <w:abstractNumId w:val="20"/>
  </w:num>
  <w:num w:numId="23" w16cid:durableId="1695107018">
    <w:abstractNumId w:val="23"/>
  </w:num>
  <w:num w:numId="24" w16cid:durableId="34190288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1D0D"/>
    <w:rsid w:val="000622D7"/>
    <w:rsid w:val="0006520E"/>
    <w:rsid w:val="00070557"/>
    <w:rsid w:val="00080F44"/>
    <w:rsid w:val="0008692B"/>
    <w:rsid w:val="00090C8C"/>
    <w:rsid w:val="000919E3"/>
    <w:rsid w:val="000A0E4B"/>
    <w:rsid w:val="000B663D"/>
    <w:rsid w:val="000B7C7A"/>
    <w:rsid w:val="000C0016"/>
    <w:rsid w:val="000C7ADC"/>
    <w:rsid w:val="000E05A5"/>
    <w:rsid w:val="000E453E"/>
    <w:rsid w:val="000F2C2F"/>
    <w:rsid w:val="00100646"/>
    <w:rsid w:val="00106EB9"/>
    <w:rsid w:val="001138B5"/>
    <w:rsid w:val="00115267"/>
    <w:rsid w:val="00115E83"/>
    <w:rsid w:val="00116552"/>
    <w:rsid w:val="00122AF8"/>
    <w:rsid w:val="001279F4"/>
    <w:rsid w:val="00131B18"/>
    <w:rsid w:val="00150259"/>
    <w:rsid w:val="00151ABD"/>
    <w:rsid w:val="00151E0A"/>
    <w:rsid w:val="001569CD"/>
    <w:rsid w:val="00165444"/>
    <w:rsid w:val="0017238E"/>
    <w:rsid w:val="0018399D"/>
    <w:rsid w:val="00185D98"/>
    <w:rsid w:val="001865B3"/>
    <w:rsid w:val="0019105D"/>
    <w:rsid w:val="001948D7"/>
    <w:rsid w:val="0019553D"/>
    <w:rsid w:val="00196CFE"/>
    <w:rsid w:val="001A0CCF"/>
    <w:rsid w:val="001B1E9F"/>
    <w:rsid w:val="001B6228"/>
    <w:rsid w:val="001C2FC2"/>
    <w:rsid w:val="001C65E8"/>
    <w:rsid w:val="001D2C00"/>
    <w:rsid w:val="001E3852"/>
    <w:rsid w:val="001E5D53"/>
    <w:rsid w:val="001E7E92"/>
    <w:rsid w:val="0020685A"/>
    <w:rsid w:val="00207BE9"/>
    <w:rsid w:val="00221F12"/>
    <w:rsid w:val="00222ED4"/>
    <w:rsid w:val="00224DCD"/>
    <w:rsid w:val="0022512C"/>
    <w:rsid w:val="00227922"/>
    <w:rsid w:val="00251FD5"/>
    <w:rsid w:val="002607E8"/>
    <w:rsid w:val="00261958"/>
    <w:rsid w:val="00262169"/>
    <w:rsid w:val="002643E9"/>
    <w:rsid w:val="00266BD4"/>
    <w:rsid w:val="00272FF3"/>
    <w:rsid w:val="00274B61"/>
    <w:rsid w:val="0028778B"/>
    <w:rsid w:val="0029331A"/>
    <w:rsid w:val="00294106"/>
    <w:rsid w:val="0029479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31C5"/>
    <w:rsid w:val="00306A85"/>
    <w:rsid w:val="003106B8"/>
    <w:rsid w:val="00320C04"/>
    <w:rsid w:val="00324FD5"/>
    <w:rsid w:val="00326B70"/>
    <w:rsid w:val="00330CB7"/>
    <w:rsid w:val="00331DC5"/>
    <w:rsid w:val="003326B3"/>
    <w:rsid w:val="003327B6"/>
    <w:rsid w:val="0033453F"/>
    <w:rsid w:val="00346739"/>
    <w:rsid w:val="003709A1"/>
    <w:rsid w:val="003772E4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C5D06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8E8"/>
    <w:rsid w:val="00442881"/>
    <w:rsid w:val="004462C7"/>
    <w:rsid w:val="00447A88"/>
    <w:rsid w:val="00447DB8"/>
    <w:rsid w:val="00453981"/>
    <w:rsid w:val="004541C5"/>
    <w:rsid w:val="00455498"/>
    <w:rsid w:val="0046075D"/>
    <w:rsid w:val="00462BC2"/>
    <w:rsid w:val="00465598"/>
    <w:rsid w:val="004701DD"/>
    <w:rsid w:val="00470453"/>
    <w:rsid w:val="004707DC"/>
    <w:rsid w:val="0048149A"/>
    <w:rsid w:val="00487C4D"/>
    <w:rsid w:val="00492E1F"/>
    <w:rsid w:val="00497D84"/>
    <w:rsid w:val="004A4EE0"/>
    <w:rsid w:val="004B16CC"/>
    <w:rsid w:val="004B4205"/>
    <w:rsid w:val="004B6747"/>
    <w:rsid w:val="004C3287"/>
    <w:rsid w:val="004D2687"/>
    <w:rsid w:val="004E1BDC"/>
    <w:rsid w:val="004E7F59"/>
    <w:rsid w:val="004F127E"/>
    <w:rsid w:val="00506579"/>
    <w:rsid w:val="00510270"/>
    <w:rsid w:val="00525C40"/>
    <w:rsid w:val="00536C21"/>
    <w:rsid w:val="005410FF"/>
    <w:rsid w:val="00544DF4"/>
    <w:rsid w:val="005460C0"/>
    <w:rsid w:val="0055285A"/>
    <w:rsid w:val="00552C80"/>
    <w:rsid w:val="00553D0E"/>
    <w:rsid w:val="00567AC0"/>
    <w:rsid w:val="0057200F"/>
    <w:rsid w:val="0057B660"/>
    <w:rsid w:val="00590813"/>
    <w:rsid w:val="00592F77"/>
    <w:rsid w:val="005964CB"/>
    <w:rsid w:val="005A60BC"/>
    <w:rsid w:val="005A6F6D"/>
    <w:rsid w:val="005B3D7E"/>
    <w:rsid w:val="005D00A6"/>
    <w:rsid w:val="005E1411"/>
    <w:rsid w:val="005E5A4B"/>
    <w:rsid w:val="005E7C92"/>
    <w:rsid w:val="005F093A"/>
    <w:rsid w:val="005F1121"/>
    <w:rsid w:val="005F221B"/>
    <w:rsid w:val="005F543A"/>
    <w:rsid w:val="006015E8"/>
    <w:rsid w:val="006052CA"/>
    <w:rsid w:val="006107F8"/>
    <w:rsid w:val="006110F4"/>
    <w:rsid w:val="00615A20"/>
    <w:rsid w:val="006161E4"/>
    <w:rsid w:val="00617A94"/>
    <w:rsid w:val="0062464F"/>
    <w:rsid w:val="00635B33"/>
    <w:rsid w:val="00636BAE"/>
    <w:rsid w:val="006404E2"/>
    <w:rsid w:val="006533BA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A4997"/>
    <w:rsid w:val="006A4F12"/>
    <w:rsid w:val="006A55C4"/>
    <w:rsid w:val="006B4ABB"/>
    <w:rsid w:val="006C64F8"/>
    <w:rsid w:val="006C6BFD"/>
    <w:rsid w:val="006D13CD"/>
    <w:rsid w:val="006D2BBA"/>
    <w:rsid w:val="006D308E"/>
    <w:rsid w:val="006D6E97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34CA"/>
    <w:rsid w:val="007446B3"/>
    <w:rsid w:val="007565DA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93C35"/>
    <w:rsid w:val="007A08A6"/>
    <w:rsid w:val="007A5F95"/>
    <w:rsid w:val="007B164E"/>
    <w:rsid w:val="007C1BAC"/>
    <w:rsid w:val="007C5B8D"/>
    <w:rsid w:val="007C5CE2"/>
    <w:rsid w:val="007D44E9"/>
    <w:rsid w:val="007D787C"/>
    <w:rsid w:val="007D7892"/>
    <w:rsid w:val="007E67B2"/>
    <w:rsid w:val="007F641C"/>
    <w:rsid w:val="008022A8"/>
    <w:rsid w:val="008048B0"/>
    <w:rsid w:val="0080490A"/>
    <w:rsid w:val="00815EF9"/>
    <w:rsid w:val="00831F1F"/>
    <w:rsid w:val="008508FB"/>
    <w:rsid w:val="0085483F"/>
    <w:rsid w:val="00872CD8"/>
    <w:rsid w:val="00875830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E48C1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B19"/>
    <w:rsid w:val="00924005"/>
    <w:rsid w:val="00926598"/>
    <w:rsid w:val="0092721E"/>
    <w:rsid w:val="00931977"/>
    <w:rsid w:val="009338FF"/>
    <w:rsid w:val="009404E0"/>
    <w:rsid w:val="00941A47"/>
    <w:rsid w:val="00942FBE"/>
    <w:rsid w:val="00943AA1"/>
    <w:rsid w:val="009518CA"/>
    <w:rsid w:val="00957EC6"/>
    <w:rsid w:val="0096135F"/>
    <w:rsid w:val="009723EA"/>
    <w:rsid w:val="00973A4C"/>
    <w:rsid w:val="009920E5"/>
    <w:rsid w:val="00996491"/>
    <w:rsid w:val="00997A65"/>
    <w:rsid w:val="009A2176"/>
    <w:rsid w:val="009A3A8E"/>
    <w:rsid w:val="009A65C2"/>
    <w:rsid w:val="009A75DD"/>
    <w:rsid w:val="009B25F4"/>
    <w:rsid w:val="009B2B06"/>
    <w:rsid w:val="009B4CA9"/>
    <w:rsid w:val="009C02D7"/>
    <w:rsid w:val="009C5486"/>
    <w:rsid w:val="009C626F"/>
    <w:rsid w:val="009D0C48"/>
    <w:rsid w:val="009D2735"/>
    <w:rsid w:val="009E7458"/>
    <w:rsid w:val="009F0DE3"/>
    <w:rsid w:val="00A073AC"/>
    <w:rsid w:val="00A13210"/>
    <w:rsid w:val="00A14C6C"/>
    <w:rsid w:val="00A161A5"/>
    <w:rsid w:val="00A22448"/>
    <w:rsid w:val="00A24987"/>
    <w:rsid w:val="00A31A4E"/>
    <w:rsid w:val="00A538FD"/>
    <w:rsid w:val="00A54BE7"/>
    <w:rsid w:val="00A6690B"/>
    <w:rsid w:val="00A8634D"/>
    <w:rsid w:val="00AD10C6"/>
    <w:rsid w:val="00AD50E4"/>
    <w:rsid w:val="00AEC903"/>
    <w:rsid w:val="00AF2CF3"/>
    <w:rsid w:val="00AF3F9A"/>
    <w:rsid w:val="00B0328A"/>
    <w:rsid w:val="00B04908"/>
    <w:rsid w:val="00B1397F"/>
    <w:rsid w:val="00B20F4C"/>
    <w:rsid w:val="00B2BED8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951A9"/>
    <w:rsid w:val="00BC15C2"/>
    <w:rsid w:val="00BC2228"/>
    <w:rsid w:val="00BC5A25"/>
    <w:rsid w:val="00BC5A91"/>
    <w:rsid w:val="00BD22F8"/>
    <w:rsid w:val="00BD267E"/>
    <w:rsid w:val="00BD42C6"/>
    <w:rsid w:val="00BD5DCE"/>
    <w:rsid w:val="00BE45C0"/>
    <w:rsid w:val="00BF3B05"/>
    <w:rsid w:val="00BF73FF"/>
    <w:rsid w:val="00C04C9E"/>
    <w:rsid w:val="00C05172"/>
    <w:rsid w:val="00C063AC"/>
    <w:rsid w:val="00C220D0"/>
    <w:rsid w:val="00C3AA51"/>
    <w:rsid w:val="00C50CDE"/>
    <w:rsid w:val="00C73DB5"/>
    <w:rsid w:val="00C77DC8"/>
    <w:rsid w:val="00C974F8"/>
    <w:rsid w:val="00CC3E15"/>
    <w:rsid w:val="00CE13B5"/>
    <w:rsid w:val="00CE495D"/>
    <w:rsid w:val="00CE65E3"/>
    <w:rsid w:val="00CF0623"/>
    <w:rsid w:val="00CF13D7"/>
    <w:rsid w:val="00CF5A1A"/>
    <w:rsid w:val="00D01A5E"/>
    <w:rsid w:val="00D03B06"/>
    <w:rsid w:val="00D17982"/>
    <w:rsid w:val="00D35F4D"/>
    <w:rsid w:val="00D5503F"/>
    <w:rsid w:val="00D63EAC"/>
    <w:rsid w:val="00D64236"/>
    <w:rsid w:val="00D70870"/>
    <w:rsid w:val="00D74026"/>
    <w:rsid w:val="00D7455E"/>
    <w:rsid w:val="00D8651F"/>
    <w:rsid w:val="00D9600F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DE5808"/>
    <w:rsid w:val="00E02DD3"/>
    <w:rsid w:val="00E0E547"/>
    <w:rsid w:val="00E15AAA"/>
    <w:rsid w:val="00E16251"/>
    <w:rsid w:val="00E25771"/>
    <w:rsid w:val="00E261D7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94B78"/>
    <w:rsid w:val="00EA4B90"/>
    <w:rsid w:val="00EB4F1E"/>
    <w:rsid w:val="00EB5986"/>
    <w:rsid w:val="00ED3FEF"/>
    <w:rsid w:val="00ED4B12"/>
    <w:rsid w:val="00EDB39F"/>
    <w:rsid w:val="00EE0058"/>
    <w:rsid w:val="00EE3E6E"/>
    <w:rsid w:val="00EF252F"/>
    <w:rsid w:val="00EF2AF9"/>
    <w:rsid w:val="00EF46E7"/>
    <w:rsid w:val="00F04671"/>
    <w:rsid w:val="00F0565B"/>
    <w:rsid w:val="00F05FB6"/>
    <w:rsid w:val="00F0736E"/>
    <w:rsid w:val="00F0786C"/>
    <w:rsid w:val="00F14A0B"/>
    <w:rsid w:val="00F45A77"/>
    <w:rsid w:val="00F53652"/>
    <w:rsid w:val="00F8073F"/>
    <w:rsid w:val="00F90455"/>
    <w:rsid w:val="00F97C25"/>
    <w:rsid w:val="00FA1A86"/>
    <w:rsid w:val="00FB6F82"/>
    <w:rsid w:val="00FC17DD"/>
    <w:rsid w:val="00FC3AD2"/>
    <w:rsid w:val="00FC4BCF"/>
    <w:rsid w:val="00FD0FE2"/>
    <w:rsid w:val="00FD18C1"/>
    <w:rsid w:val="00FD3527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005BC810-D8B7-C643-8957-D084A5C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DA"/>
    <w:rPr>
      <w:rFonts w:ascii="Montserrat" w:eastAsia="Montserrat" w:hAnsi="Montserrat" w:cs="Montserra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CD8"/>
    <w:pPr>
      <w:keepNext/>
      <w:keepLines/>
      <w:spacing w:after="80"/>
      <w:outlineLvl w:val="0"/>
    </w:pPr>
    <w:rPr>
      <w:b/>
      <w:bCs/>
      <w:color w:val="70003E"/>
      <w:sz w:val="30"/>
      <w:szCs w:val="30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D0E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CD8"/>
    <w:rPr>
      <w:rFonts w:ascii="Montserrat" w:eastAsia="Montserrat" w:hAnsi="Montserrat" w:cs="Montserrat"/>
      <w:b/>
      <w:bCs/>
      <w:color w:val="70003E"/>
      <w:sz w:val="30"/>
      <w:szCs w:val="30"/>
      <w:lang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553D0E"/>
    <w:rPr>
      <w:rFonts w:ascii="Montserrat" w:eastAsiaTheme="majorEastAsia" w:hAnsi="Montserrat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553D0E"/>
    <w:pPr>
      <w:numPr>
        <w:numId w:val="1"/>
      </w:numPr>
      <w:spacing w:after="0" w:line="276" w:lineRule="auto"/>
      <w:ind w:left="450"/>
    </w:pPr>
    <w:rPr>
      <w:rFonts w:eastAsiaTheme="minorEastAsia" w:cstheme="minorBidi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553D0E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semiHidden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Default">
    <w:name w:val="Default"/>
    <w:rsid w:val="00553D0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ilttacenter.org/ask-anything-open-office-hour_july_2026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LTTACenter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ilttacenter.org/learn-and-share-june-2026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us02web.zoom.us/meeting/register/QvJ1-rEbQseZUm1AV4FU7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umt.co1.qualtrics.com/jfe/form/SV_3HSHLZG75gYLZ2K" TargetMode="External"/><Relationship Id="rId23" Type="http://schemas.openxmlformats.org/officeDocument/2006/relationships/image" Target="media/image6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lttacenter.org/ask-anything-open-office-hour_august_2026/" TargetMode="Externa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acl.gov%2Fsites%2Fdefault%2Ffiles%2Fprograms%2F2019-06%2FFAQ%2520-%2520Allowable%2520Advocacy%2520Activities_1.docx&amp;wdOrigin=BROWSELINK" TargetMode="External"/><Relationship Id="rId22" Type="http://schemas.openxmlformats.org/officeDocument/2006/relationships/image" Target="media/image5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1870</Words>
  <Characters>10084</Characters>
  <Application>Microsoft Office Word</Application>
  <DocSecurity>0</DocSecurity>
  <Lines>373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4</cp:revision>
  <dcterms:created xsi:type="dcterms:W3CDTF">2026-06-16T17:17:00Z</dcterms:created>
  <dcterms:modified xsi:type="dcterms:W3CDTF">2026-06-16T17:34:00Z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