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E6EA" w14:textId="3D2DB0A9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 xml:space="preserve">California SILC Continuity </w:t>
      </w:r>
      <w:proofErr w:type="gramStart"/>
      <w:r w:rsidRPr="00362539">
        <w:rPr>
          <w:rFonts w:ascii="Verdana" w:hAnsi="Verdana"/>
          <w:b/>
          <w:bCs/>
        </w:rPr>
        <w:t>Of</w:t>
      </w:r>
      <w:proofErr w:type="gramEnd"/>
      <w:r w:rsidRPr="00362539">
        <w:rPr>
          <w:rFonts w:ascii="Verdana" w:hAnsi="Verdana"/>
          <w:b/>
          <w:bCs/>
        </w:rPr>
        <w:t xml:space="preserve"> Operations Plan (COOP)</w:t>
      </w:r>
    </w:p>
    <w:p w14:paraId="2869439F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This plan establishes how the California State Independent Living Council would continue carrying out legally required duties during a major operational disruption, including:</w:t>
      </w:r>
    </w:p>
    <w:p w14:paraId="6953F9CF" w14:textId="77777777" w:rsidR="00362539" w:rsidRPr="00362539" w:rsidRDefault="00362539" w:rsidP="00362539">
      <w:pPr>
        <w:numPr>
          <w:ilvl w:val="0"/>
          <w:numId w:val="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Complete or partial loss of funding </w:t>
      </w:r>
    </w:p>
    <w:p w14:paraId="55A36C3D" w14:textId="77777777" w:rsidR="00362539" w:rsidRPr="00362539" w:rsidRDefault="00362539" w:rsidP="00362539">
      <w:pPr>
        <w:numPr>
          <w:ilvl w:val="0"/>
          <w:numId w:val="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Federal funding delays or freezes </w:t>
      </w:r>
    </w:p>
    <w:p w14:paraId="797C4B87" w14:textId="77777777" w:rsidR="00362539" w:rsidRPr="00362539" w:rsidRDefault="00362539" w:rsidP="00362539">
      <w:pPr>
        <w:numPr>
          <w:ilvl w:val="0"/>
          <w:numId w:val="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State contract interruptions </w:t>
      </w:r>
    </w:p>
    <w:p w14:paraId="306A8569" w14:textId="77777777" w:rsidR="00362539" w:rsidRPr="00362539" w:rsidRDefault="00362539" w:rsidP="00362539">
      <w:pPr>
        <w:numPr>
          <w:ilvl w:val="0"/>
          <w:numId w:val="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Loss of staff capacity </w:t>
      </w:r>
    </w:p>
    <w:p w14:paraId="018CE14B" w14:textId="77777777" w:rsidR="00362539" w:rsidRPr="00362539" w:rsidRDefault="00362539" w:rsidP="00362539">
      <w:pPr>
        <w:numPr>
          <w:ilvl w:val="0"/>
          <w:numId w:val="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Natural disasters or emergencies </w:t>
      </w:r>
    </w:p>
    <w:p w14:paraId="14ABAD0D" w14:textId="77777777" w:rsidR="00362539" w:rsidRPr="00362539" w:rsidRDefault="00362539" w:rsidP="00362539">
      <w:pPr>
        <w:numPr>
          <w:ilvl w:val="0"/>
          <w:numId w:val="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Technology failures </w:t>
      </w:r>
    </w:p>
    <w:p w14:paraId="191A850C" w14:textId="77777777" w:rsidR="00362539" w:rsidRPr="00362539" w:rsidRDefault="00362539" w:rsidP="00362539">
      <w:pPr>
        <w:numPr>
          <w:ilvl w:val="0"/>
          <w:numId w:val="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Loss of office access </w:t>
      </w:r>
    </w:p>
    <w:p w14:paraId="296EDA9D" w14:textId="77777777" w:rsidR="00362539" w:rsidRPr="00362539" w:rsidRDefault="00362539" w:rsidP="00362539">
      <w:pPr>
        <w:numPr>
          <w:ilvl w:val="0"/>
          <w:numId w:val="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Leadership vacancies </w:t>
      </w:r>
    </w:p>
    <w:p w14:paraId="1CC5928A" w14:textId="77777777" w:rsidR="00362539" w:rsidRPr="00362539" w:rsidRDefault="00362539" w:rsidP="00362539">
      <w:pPr>
        <w:numPr>
          <w:ilvl w:val="0"/>
          <w:numId w:val="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Public health emergencies </w:t>
      </w:r>
    </w:p>
    <w:p w14:paraId="62937DA1" w14:textId="77777777" w:rsidR="00362539" w:rsidRPr="00362539" w:rsidRDefault="00362539" w:rsidP="00362539">
      <w:pPr>
        <w:numPr>
          <w:ilvl w:val="0"/>
          <w:numId w:val="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Significant operational instability </w:t>
      </w:r>
    </w:p>
    <w:p w14:paraId="4F47623E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The purpose of this plan is to:</w:t>
      </w:r>
    </w:p>
    <w:p w14:paraId="0090B11B" w14:textId="77777777" w:rsidR="00362539" w:rsidRPr="00362539" w:rsidRDefault="00362539" w:rsidP="00362539">
      <w:pPr>
        <w:numPr>
          <w:ilvl w:val="0"/>
          <w:numId w:val="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Preserve compliance with the Rehabilitation Act and applicable federal requirements </w:t>
      </w:r>
    </w:p>
    <w:p w14:paraId="49E6FE59" w14:textId="77777777" w:rsidR="00362539" w:rsidRPr="00362539" w:rsidRDefault="00362539" w:rsidP="00362539">
      <w:pPr>
        <w:numPr>
          <w:ilvl w:val="0"/>
          <w:numId w:val="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Maintain core SILC governance functions </w:t>
      </w:r>
    </w:p>
    <w:p w14:paraId="3DB8763F" w14:textId="77777777" w:rsidR="00362539" w:rsidRPr="00362539" w:rsidRDefault="00362539" w:rsidP="00362539">
      <w:pPr>
        <w:numPr>
          <w:ilvl w:val="0"/>
          <w:numId w:val="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Protect accessibility and public participation </w:t>
      </w:r>
    </w:p>
    <w:p w14:paraId="689D32FD" w14:textId="77777777" w:rsidR="00362539" w:rsidRPr="00362539" w:rsidRDefault="00362539" w:rsidP="00362539">
      <w:pPr>
        <w:numPr>
          <w:ilvl w:val="0"/>
          <w:numId w:val="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Preserve the integrity of the State Plan for Independent Living (SPIL) </w:t>
      </w:r>
    </w:p>
    <w:p w14:paraId="71BA0786" w14:textId="77777777" w:rsidR="00362539" w:rsidRPr="00362539" w:rsidRDefault="00362539" w:rsidP="00362539">
      <w:pPr>
        <w:numPr>
          <w:ilvl w:val="0"/>
          <w:numId w:val="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Identify minimum operational functions required for continuity </w:t>
      </w:r>
    </w:p>
    <w:p w14:paraId="08BF83F0" w14:textId="77777777" w:rsidR="00362539" w:rsidRPr="00362539" w:rsidRDefault="00362539" w:rsidP="00362539">
      <w:pPr>
        <w:numPr>
          <w:ilvl w:val="0"/>
          <w:numId w:val="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Clarify roles and decision-making authority during emergencies </w:t>
      </w:r>
    </w:p>
    <w:p w14:paraId="3635432A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pict w14:anchorId="40D1391A">
          <v:rect id="_x0000_i1025" style="width:0;height:1.5pt" o:hralign="center" o:hrstd="t" o:hr="t" fillcolor="#a0a0a0" stroked="f"/>
        </w:pict>
      </w:r>
    </w:p>
    <w:p w14:paraId="345E65D8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Guiding Principles</w:t>
      </w:r>
    </w:p>
    <w:p w14:paraId="2475E32A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During any operational disruption, the Council will prioritize:</w:t>
      </w:r>
    </w:p>
    <w:p w14:paraId="599897F9" w14:textId="77777777" w:rsidR="00362539" w:rsidRPr="00362539" w:rsidRDefault="00362539" w:rsidP="00362539">
      <w:pPr>
        <w:numPr>
          <w:ilvl w:val="0"/>
          <w:numId w:val="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Legal compliance </w:t>
      </w:r>
    </w:p>
    <w:p w14:paraId="4E0B23DE" w14:textId="77777777" w:rsidR="00362539" w:rsidRPr="00362539" w:rsidRDefault="00362539" w:rsidP="00362539">
      <w:pPr>
        <w:numPr>
          <w:ilvl w:val="0"/>
          <w:numId w:val="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Accessibility and public participation </w:t>
      </w:r>
    </w:p>
    <w:p w14:paraId="1C6BD185" w14:textId="77777777" w:rsidR="00362539" w:rsidRPr="00362539" w:rsidRDefault="00362539" w:rsidP="00362539">
      <w:pPr>
        <w:numPr>
          <w:ilvl w:val="0"/>
          <w:numId w:val="3"/>
        </w:numPr>
        <w:rPr>
          <w:rFonts w:ascii="Verdana" w:hAnsi="Verdana"/>
        </w:rPr>
      </w:pPr>
      <w:r w:rsidRPr="00362539">
        <w:rPr>
          <w:rFonts w:ascii="Verdana" w:hAnsi="Verdana"/>
        </w:rPr>
        <w:lastRenderedPageBreak/>
        <w:t xml:space="preserve">SPIL oversight and monitoring </w:t>
      </w:r>
    </w:p>
    <w:p w14:paraId="6F5194EF" w14:textId="77777777" w:rsidR="00362539" w:rsidRPr="00362539" w:rsidRDefault="00362539" w:rsidP="00362539">
      <w:pPr>
        <w:numPr>
          <w:ilvl w:val="0"/>
          <w:numId w:val="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Preservation of consumer control and SILC independence </w:t>
      </w:r>
    </w:p>
    <w:p w14:paraId="27CB88D1" w14:textId="77777777" w:rsidR="00362539" w:rsidRPr="00362539" w:rsidRDefault="00362539" w:rsidP="00362539">
      <w:pPr>
        <w:numPr>
          <w:ilvl w:val="0"/>
          <w:numId w:val="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Continuity of essential governance functions </w:t>
      </w:r>
    </w:p>
    <w:p w14:paraId="464C744B" w14:textId="77777777" w:rsidR="00362539" w:rsidRPr="00362539" w:rsidRDefault="00362539" w:rsidP="00362539">
      <w:pPr>
        <w:numPr>
          <w:ilvl w:val="0"/>
          <w:numId w:val="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Transparent communication with stakeholders </w:t>
      </w:r>
    </w:p>
    <w:p w14:paraId="7E164E30" w14:textId="77777777" w:rsidR="00362539" w:rsidRPr="00362539" w:rsidRDefault="00362539" w:rsidP="00362539">
      <w:pPr>
        <w:numPr>
          <w:ilvl w:val="0"/>
          <w:numId w:val="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Protection of public records and institutional knowledge </w:t>
      </w:r>
    </w:p>
    <w:p w14:paraId="38C28BB0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pict w14:anchorId="35887F99">
          <v:rect id="_x0000_i1026" style="width:0;height:1.5pt" o:hralign="center" o:hrstd="t" o:hr="t" fillcolor="#a0a0a0" stroked="f"/>
        </w:pict>
      </w:r>
    </w:p>
    <w:p w14:paraId="1A75A958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Legal and Structural Foundation</w:t>
      </w:r>
    </w:p>
    <w:p w14:paraId="2EEE569B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The SILC exists pursuant to:</w:t>
      </w:r>
    </w:p>
    <w:p w14:paraId="087D56A6" w14:textId="77777777" w:rsidR="00362539" w:rsidRPr="00362539" w:rsidRDefault="00362539" w:rsidP="00362539">
      <w:pPr>
        <w:numPr>
          <w:ilvl w:val="0"/>
          <w:numId w:val="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Title VII of the Rehabilitation Act of 1973, as amended </w:t>
      </w:r>
    </w:p>
    <w:p w14:paraId="4B71C5B7" w14:textId="77777777" w:rsidR="00362539" w:rsidRPr="00362539" w:rsidRDefault="00362539" w:rsidP="00362539">
      <w:pPr>
        <w:numPr>
          <w:ilvl w:val="0"/>
          <w:numId w:val="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34 CFR Part 364 </w:t>
      </w:r>
    </w:p>
    <w:p w14:paraId="66BAEC26" w14:textId="77777777" w:rsidR="00362539" w:rsidRPr="00362539" w:rsidRDefault="00362539" w:rsidP="00362539">
      <w:pPr>
        <w:numPr>
          <w:ilvl w:val="0"/>
          <w:numId w:val="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California state requirements applicable to public bodies </w:t>
      </w:r>
    </w:p>
    <w:p w14:paraId="2C025283" w14:textId="77777777" w:rsidR="00362539" w:rsidRPr="00362539" w:rsidRDefault="00362539" w:rsidP="00362539">
      <w:pPr>
        <w:numPr>
          <w:ilvl w:val="0"/>
          <w:numId w:val="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The approved State Plan for Independent Living (SPIL) </w:t>
      </w:r>
    </w:p>
    <w:p w14:paraId="702423DC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The SILC remains a legally required entity even during periods of operational disruption or funding instability.</w:t>
      </w:r>
    </w:p>
    <w:p w14:paraId="35809892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 xml:space="preserve">The Designated State Entity (DSE), currently </w:t>
      </w:r>
      <w:hyperlink r:id="rId5" w:tgtFrame="_new" w:history="1">
        <w:r w:rsidRPr="00362539">
          <w:rPr>
            <w:rStyle w:val="Hyperlink"/>
            <w:rFonts w:ascii="Verdana" w:hAnsi="Verdana"/>
          </w:rPr>
          <w:t>California Department of Rehabilitation</w:t>
        </w:r>
      </w:hyperlink>
      <w:r w:rsidRPr="00362539">
        <w:rPr>
          <w:rFonts w:ascii="Verdana" w:hAnsi="Verdana"/>
        </w:rPr>
        <w:t>, maintains responsibilities identified in federal law and the approved SPIL, including support for the administration of the Independent Living program.</w:t>
      </w:r>
    </w:p>
    <w:p w14:paraId="2169F760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pict w14:anchorId="5093F2AA">
          <v:rect id="_x0000_i1027" style="width:0;height:1.5pt" o:hralign="center" o:hrstd="t" o:hr="t" fillcolor="#a0a0a0" stroked="f"/>
        </w:pict>
      </w:r>
    </w:p>
    <w:p w14:paraId="7943EBA6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Continuity Activation Levels</w:t>
      </w:r>
    </w:p>
    <w:p w14:paraId="3DB42DF9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Level 1 — Minor Disruption</w:t>
      </w:r>
    </w:p>
    <w:p w14:paraId="44548E3C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Examples:</w:t>
      </w:r>
    </w:p>
    <w:p w14:paraId="7AE17965" w14:textId="77777777" w:rsidR="00362539" w:rsidRPr="00362539" w:rsidRDefault="00362539" w:rsidP="00362539">
      <w:pPr>
        <w:numPr>
          <w:ilvl w:val="0"/>
          <w:numId w:val="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Temporary staffing shortage </w:t>
      </w:r>
    </w:p>
    <w:p w14:paraId="36FB2395" w14:textId="77777777" w:rsidR="00362539" w:rsidRPr="00362539" w:rsidRDefault="00362539" w:rsidP="00362539">
      <w:pPr>
        <w:numPr>
          <w:ilvl w:val="0"/>
          <w:numId w:val="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Delayed reimbursements </w:t>
      </w:r>
    </w:p>
    <w:p w14:paraId="5B90E9C3" w14:textId="77777777" w:rsidR="00362539" w:rsidRPr="00362539" w:rsidRDefault="00362539" w:rsidP="00362539">
      <w:pPr>
        <w:numPr>
          <w:ilvl w:val="0"/>
          <w:numId w:val="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Technology outages </w:t>
      </w:r>
    </w:p>
    <w:p w14:paraId="6164C77D" w14:textId="77777777" w:rsidR="00362539" w:rsidRPr="00362539" w:rsidRDefault="00362539" w:rsidP="00362539">
      <w:pPr>
        <w:numPr>
          <w:ilvl w:val="0"/>
          <w:numId w:val="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Short-term contractor loss </w:t>
      </w:r>
    </w:p>
    <w:p w14:paraId="7245E498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Operational Response:</w:t>
      </w:r>
    </w:p>
    <w:p w14:paraId="7E5F816B" w14:textId="77777777" w:rsidR="00362539" w:rsidRPr="00362539" w:rsidRDefault="00362539" w:rsidP="00362539">
      <w:pPr>
        <w:numPr>
          <w:ilvl w:val="0"/>
          <w:numId w:val="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Continue normal meetings and operations </w:t>
      </w:r>
    </w:p>
    <w:p w14:paraId="30F4DCC9" w14:textId="77777777" w:rsidR="00362539" w:rsidRPr="00362539" w:rsidRDefault="00362539" w:rsidP="00362539">
      <w:pPr>
        <w:numPr>
          <w:ilvl w:val="0"/>
          <w:numId w:val="6"/>
        </w:numPr>
        <w:rPr>
          <w:rFonts w:ascii="Verdana" w:hAnsi="Verdana"/>
        </w:rPr>
      </w:pPr>
      <w:r w:rsidRPr="00362539">
        <w:rPr>
          <w:rFonts w:ascii="Verdana" w:hAnsi="Verdana"/>
        </w:rPr>
        <w:lastRenderedPageBreak/>
        <w:t xml:space="preserve">Reassign duties temporarily </w:t>
      </w:r>
    </w:p>
    <w:p w14:paraId="3CC6C8B0" w14:textId="77777777" w:rsidR="00362539" w:rsidRPr="00362539" w:rsidRDefault="00362539" w:rsidP="00362539">
      <w:pPr>
        <w:numPr>
          <w:ilvl w:val="0"/>
          <w:numId w:val="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Delay non-essential projects </w:t>
      </w:r>
    </w:p>
    <w:p w14:paraId="310DCE39" w14:textId="77777777" w:rsidR="00362539" w:rsidRPr="00362539" w:rsidRDefault="00362539" w:rsidP="00362539">
      <w:pPr>
        <w:numPr>
          <w:ilvl w:val="0"/>
          <w:numId w:val="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Increase use of virtual participation </w:t>
      </w:r>
    </w:p>
    <w:p w14:paraId="79AD22B7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pict w14:anchorId="56D134AE">
          <v:rect id="_x0000_i1028" style="width:0;height:1.5pt" o:hralign="center" o:hrstd="t" o:hr="t" fillcolor="#a0a0a0" stroked="f"/>
        </w:pict>
      </w:r>
    </w:p>
    <w:p w14:paraId="0219C7A9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Level 2 — Significant Operational Disruption</w:t>
      </w:r>
    </w:p>
    <w:p w14:paraId="320D5791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Examples:</w:t>
      </w:r>
    </w:p>
    <w:p w14:paraId="44E51FDB" w14:textId="77777777" w:rsidR="00362539" w:rsidRPr="00362539" w:rsidRDefault="00362539" w:rsidP="00362539">
      <w:pPr>
        <w:numPr>
          <w:ilvl w:val="0"/>
          <w:numId w:val="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Major budget reduction </w:t>
      </w:r>
    </w:p>
    <w:p w14:paraId="2503FEA9" w14:textId="77777777" w:rsidR="00362539" w:rsidRPr="00362539" w:rsidRDefault="00362539" w:rsidP="00362539">
      <w:pPr>
        <w:numPr>
          <w:ilvl w:val="0"/>
          <w:numId w:val="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Loss of multiple staff positions </w:t>
      </w:r>
    </w:p>
    <w:p w14:paraId="254D54AA" w14:textId="77777777" w:rsidR="00362539" w:rsidRPr="00362539" w:rsidRDefault="00362539" w:rsidP="00362539">
      <w:pPr>
        <w:numPr>
          <w:ilvl w:val="0"/>
          <w:numId w:val="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Temporary interruption of federal payments </w:t>
      </w:r>
    </w:p>
    <w:p w14:paraId="22B5CB3C" w14:textId="77777777" w:rsidR="00362539" w:rsidRPr="00362539" w:rsidRDefault="00362539" w:rsidP="00362539">
      <w:pPr>
        <w:numPr>
          <w:ilvl w:val="0"/>
          <w:numId w:val="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Natural disaster affecting operations </w:t>
      </w:r>
    </w:p>
    <w:p w14:paraId="33428F98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Operational Response:</w:t>
      </w:r>
    </w:p>
    <w:p w14:paraId="1B8B890C" w14:textId="77777777" w:rsidR="00362539" w:rsidRPr="00362539" w:rsidRDefault="00362539" w:rsidP="00362539">
      <w:pPr>
        <w:numPr>
          <w:ilvl w:val="0"/>
          <w:numId w:val="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Reduce operations to essential functions </w:t>
      </w:r>
    </w:p>
    <w:p w14:paraId="53154822" w14:textId="77777777" w:rsidR="00362539" w:rsidRPr="00362539" w:rsidRDefault="00362539" w:rsidP="00362539">
      <w:pPr>
        <w:numPr>
          <w:ilvl w:val="0"/>
          <w:numId w:val="8"/>
        </w:numPr>
        <w:rPr>
          <w:rFonts w:ascii="Verdana" w:hAnsi="Verdana"/>
        </w:rPr>
      </w:pPr>
      <w:proofErr w:type="gramStart"/>
      <w:r w:rsidRPr="00362539">
        <w:rPr>
          <w:rFonts w:ascii="Verdana" w:hAnsi="Verdana"/>
        </w:rPr>
        <w:t>Suspend</w:t>
      </w:r>
      <w:proofErr w:type="gramEnd"/>
      <w:r w:rsidRPr="00362539">
        <w:rPr>
          <w:rFonts w:ascii="Verdana" w:hAnsi="Verdana"/>
        </w:rPr>
        <w:t xml:space="preserve"> non-essential initiatives </w:t>
      </w:r>
    </w:p>
    <w:p w14:paraId="727D11B9" w14:textId="77777777" w:rsidR="00362539" w:rsidRPr="00362539" w:rsidRDefault="00362539" w:rsidP="00362539">
      <w:pPr>
        <w:numPr>
          <w:ilvl w:val="0"/>
          <w:numId w:val="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Shift fully to virtual meetings if needed </w:t>
      </w:r>
    </w:p>
    <w:p w14:paraId="431DCA16" w14:textId="77777777" w:rsidR="00362539" w:rsidRPr="00362539" w:rsidRDefault="00362539" w:rsidP="00362539">
      <w:pPr>
        <w:numPr>
          <w:ilvl w:val="0"/>
          <w:numId w:val="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Prioritize SPIL monitoring and federal compliance </w:t>
      </w:r>
    </w:p>
    <w:p w14:paraId="68DE8CC6" w14:textId="77777777" w:rsidR="00362539" w:rsidRPr="00362539" w:rsidRDefault="00362539" w:rsidP="00362539">
      <w:pPr>
        <w:numPr>
          <w:ilvl w:val="0"/>
          <w:numId w:val="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Activate emergency delegation structure </w:t>
      </w:r>
    </w:p>
    <w:p w14:paraId="3CCB7F84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pict w14:anchorId="32DED7A5">
          <v:rect id="_x0000_i1029" style="width:0;height:1.5pt" o:hralign="center" o:hrstd="t" o:hr="t" fillcolor="#a0a0a0" stroked="f"/>
        </w:pict>
      </w:r>
    </w:p>
    <w:p w14:paraId="65E7C0E5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Level 3 — Severe Operational Emergency</w:t>
      </w:r>
    </w:p>
    <w:p w14:paraId="06DFF826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Examples:</w:t>
      </w:r>
    </w:p>
    <w:p w14:paraId="593F6CF2" w14:textId="77777777" w:rsidR="00362539" w:rsidRPr="00362539" w:rsidRDefault="00362539" w:rsidP="00362539">
      <w:pPr>
        <w:numPr>
          <w:ilvl w:val="0"/>
          <w:numId w:val="9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Complete loss of operational funding </w:t>
      </w:r>
    </w:p>
    <w:p w14:paraId="71436105" w14:textId="77777777" w:rsidR="00362539" w:rsidRPr="00362539" w:rsidRDefault="00362539" w:rsidP="00362539">
      <w:pPr>
        <w:numPr>
          <w:ilvl w:val="0"/>
          <w:numId w:val="9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Inability to maintain normal staffing </w:t>
      </w:r>
    </w:p>
    <w:p w14:paraId="40EDE63E" w14:textId="77777777" w:rsidR="00362539" w:rsidRPr="00362539" w:rsidRDefault="00362539" w:rsidP="00362539">
      <w:pPr>
        <w:numPr>
          <w:ilvl w:val="0"/>
          <w:numId w:val="9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Statewide emergency affecting operations </w:t>
      </w:r>
    </w:p>
    <w:p w14:paraId="01A6A1E2" w14:textId="77777777" w:rsidR="00362539" w:rsidRPr="00362539" w:rsidRDefault="00362539" w:rsidP="00362539">
      <w:pPr>
        <w:numPr>
          <w:ilvl w:val="0"/>
          <w:numId w:val="9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Long-term infrastructure failure </w:t>
      </w:r>
    </w:p>
    <w:p w14:paraId="709D07E8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Operational Response:</w:t>
      </w:r>
    </w:p>
    <w:p w14:paraId="534540F3" w14:textId="77777777" w:rsidR="00362539" w:rsidRPr="00362539" w:rsidRDefault="00362539" w:rsidP="00362539">
      <w:pPr>
        <w:numPr>
          <w:ilvl w:val="0"/>
          <w:numId w:val="10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Operate in minimum compliance mode </w:t>
      </w:r>
    </w:p>
    <w:p w14:paraId="22D97E6D" w14:textId="77777777" w:rsidR="00362539" w:rsidRPr="00362539" w:rsidRDefault="00362539" w:rsidP="00362539">
      <w:pPr>
        <w:numPr>
          <w:ilvl w:val="0"/>
          <w:numId w:val="10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Prioritize only legally required functions </w:t>
      </w:r>
    </w:p>
    <w:p w14:paraId="0CD3CE67" w14:textId="77777777" w:rsidR="00362539" w:rsidRPr="00362539" w:rsidRDefault="00362539" w:rsidP="00362539">
      <w:pPr>
        <w:numPr>
          <w:ilvl w:val="0"/>
          <w:numId w:val="10"/>
        </w:numPr>
        <w:rPr>
          <w:rFonts w:ascii="Verdana" w:hAnsi="Verdana"/>
        </w:rPr>
      </w:pPr>
      <w:r w:rsidRPr="00362539">
        <w:rPr>
          <w:rFonts w:ascii="Verdana" w:hAnsi="Verdana"/>
        </w:rPr>
        <w:lastRenderedPageBreak/>
        <w:t xml:space="preserve">Utilize volunteer/member operational support where feasible </w:t>
      </w:r>
    </w:p>
    <w:p w14:paraId="34A1FEBD" w14:textId="77777777" w:rsidR="00362539" w:rsidRPr="00362539" w:rsidRDefault="00362539" w:rsidP="00362539">
      <w:pPr>
        <w:numPr>
          <w:ilvl w:val="0"/>
          <w:numId w:val="10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Request emergency administrative assistance from DSE </w:t>
      </w:r>
    </w:p>
    <w:p w14:paraId="45B670C7" w14:textId="77777777" w:rsidR="00362539" w:rsidRPr="00362539" w:rsidRDefault="00362539" w:rsidP="00362539">
      <w:pPr>
        <w:numPr>
          <w:ilvl w:val="0"/>
          <w:numId w:val="10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Develop emergency corrective action plan with ACL if necessary </w:t>
      </w:r>
    </w:p>
    <w:p w14:paraId="03114D26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pict w14:anchorId="2A03A604">
          <v:rect id="_x0000_i1030" style="width:0;height:1.5pt" o:hralign="center" o:hrstd="t" o:hr="t" fillcolor="#a0a0a0" stroked="f"/>
        </w:pict>
      </w:r>
    </w:p>
    <w:p w14:paraId="49C96FE3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Essential Functions</w:t>
      </w:r>
    </w:p>
    <w:p w14:paraId="4FD64370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The following functions are considered mission critical and should continue under all activation levels whenever possible:</w:t>
      </w:r>
    </w:p>
    <w:p w14:paraId="69E606B6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Governance and Legal Compliance</w:t>
      </w:r>
    </w:p>
    <w:p w14:paraId="389C6AF4" w14:textId="77777777" w:rsidR="00362539" w:rsidRPr="00362539" w:rsidRDefault="00362539" w:rsidP="00362539">
      <w:pPr>
        <w:numPr>
          <w:ilvl w:val="0"/>
          <w:numId w:val="1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Public meeting notice and posting </w:t>
      </w:r>
    </w:p>
    <w:p w14:paraId="63BFEFA0" w14:textId="77777777" w:rsidR="00362539" w:rsidRPr="00362539" w:rsidRDefault="00362539" w:rsidP="00362539">
      <w:pPr>
        <w:numPr>
          <w:ilvl w:val="0"/>
          <w:numId w:val="1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Compliance with Bagley-Keene Open Meeting Act </w:t>
      </w:r>
    </w:p>
    <w:p w14:paraId="5558B6EC" w14:textId="77777777" w:rsidR="00362539" w:rsidRPr="00362539" w:rsidRDefault="00362539" w:rsidP="00362539">
      <w:pPr>
        <w:numPr>
          <w:ilvl w:val="0"/>
          <w:numId w:val="1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Maintenance of quorum and voting procedures </w:t>
      </w:r>
    </w:p>
    <w:p w14:paraId="476E67DB" w14:textId="77777777" w:rsidR="00362539" w:rsidRPr="00362539" w:rsidRDefault="00362539" w:rsidP="00362539">
      <w:pPr>
        <w:numPr>
          <w:ilvl w:val="0"/>
          <w:numId w:val="1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Public comment opportunities </w:t>
      </w:r>
    </w:p>
    <w:p w14:paraId="71931A84" w14:textId="77777777" w:rsidR="00362539" w:rsidRPr="00362539" w:rsidRDefault="00362539" w:rsidP="00362539">
      <w:pPr>
        <w:numPr>
          <w:ilvl w:val="0"/>
          <w:numId w:val="1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Preservation of official records </w:t>
      </w:r>
    </w:p>
    <w:p w14:paraId="336D319D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Accessibility</w:t>
      </w:r>
    </w:p>
    <w:p w14:paraId="7F153105" w14:textId="77777777" w:rsidR="00362539" w:rsidRPr="00362539" w:rsidRDefault="00362539" w:rsidP="00362539">
      <w:pPr>
        <w:numPr>
          <w:ilvl w:val="0"/>
          <w:numId w:val="1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Reasonable </w:t>
      </w:r>
      <w:proofErr w:type="gramStart"/>
      <w:r w:rsidRPr="00362539">
        <w:rPr>
          <w:rFonts w:ascii="Verdana" w:hAnsi="Verdana"/>
        </w:rPr>
        <w:t>accommodations</w:t>
      </w:r>
      <w:proofErr w:type="gramEnd"/>
      <w:r w:rsidRPr="00362539">
        <w:rPr>
          <w:rFonts w:ascii="Verdana" w:hAnsi="Verdana"/>
        </w:rPr>
        <w:t xml:space="preserve"> </w:t>
      </w:r>
    </w:p>
    <w:p w14:paraId="6B06769D" w14:textId="77777777" w:rsidR="00362539" w:rsidRPr="00362539" w:rsidRDefault="00362539" w:rsidP="00362539">
      <w:pPr>
        <w:numPr>
          <w:ilvl w:val="0"/>
          <w:numId w:val="1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Effective communication access </w:t>
      </w:r>
    </w:p>
    <w:p w14:paraId="72015127" w14:textId="77777777" w:rsidR="00362539" w:rsidRPr="00362539" w:rsidRDefault="00362539" w:rsidP="00362539">
      <w:pPr>
        <w:numPr>
          <w:ilvl w:val="0"/>
          <w:numId w:val="1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Captioning/CART/interpreting when required </w:t>
      </w:r>
    </w:p>
    <w:p w14:paraId="37934991" w14:textId="77777777" w:rsidR="00362539" w:rsidRPr="00362539" w:rsidRDefault="00362539" w:rsidP="00362539">
      <w:pPr>
        <w:numPr>
          <w:ilvl w:val="0"/>
          <w:numId w:val="1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Accessible meeting materials </w:t>
      </w:r>
    </w:p>
    <w:p w14:paraId="287A1805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Federal Responsibilities</w:t>
      </w:r>
    </w:p>
    <w:p w14:paraId="6EF83135" w14:textId="77777777" w:rsidR="00362539" w:rsidRPr="00362539" w:rsidRDefault="00362539" w:rsidP="00362539">
      <w:pPr>
        <w:numPr>
          <w:ilvl w:val="0"/>
          <w:numId w:val="1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SPIL monitoring </w:t>
      </w:r>
    </w:p>
    <w:p w14:paraId="4284C3B4" w14:textId="77777777" w:rsidR="00362539" w:rsidRPr="00362539" w:rsidRDefault="00362539" w:rsidP="00362539">
      <w:pPr>
        <w:numPr>
          <w:ilvl w:val="0"/>
          <w:numId w:val="1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Resource Plan oversight </w:t>
      </w:r>
    </w:p>
    <w:p w14:paraId="7A549732" w14:textId="77777777" w:rsidR="00362539" w:rsidRPr="00362539" w:rsidRDefault="00362539" w:rsidP="00362539">
      <w:pPr>
        <w:numPr>
          <w:ilvl w:val="0"/>
          <w:numId w:val="1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Required reporting to ACL </w:t>
      </w:r>
    </w:p>
    <w:p w14:paraId="1A394BF5" w14:textId="77777777" w:rsidR="00362539" w:rsidRPr="00362539" w:rsidRDefault="00362539" w:rsidP="00362539">
      <w:pPr>
        <w:numPr>
          <w:ilvl w:val="0"/>
          <w:numId w:val="1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Coordination with the DSE </w:t>
      </w:r>
    </w:p>
    <w:p w14:paraId="2323B3F9" w14:textId="77777777" w:rsidR="00362539" w:rsidRPr="00362539" w:rsidRDefault="00362539" w:rsidP="00362539">
      <w:pPr>
        <w:numPr>
          <w:ilvl w:val="0"/>
          <w:numId w:val="1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Maintenance of federally required assurances </w:t>
      </w:r>
    </w:p>
    <w:p w14:paraId="2BBC1340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Communication</w:t>
      </w:r>
    </w:p>
    <w:p w14:paraId="693B5624" w14:textId="77777777" w:rsidR="00362539" w:rsidRPr="00362539" w:rsidRDefault="00362539" w:rsidP="00362539">
      <w:pPr>
        <w:numPr>
          <w:ilvl w:val="0"/>
          <w:numId w:val="1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Communication with Council members </w:t>
      </w:r>
    </w:p>
    <w:p w14:paraId="24647F64" w14:textId="77777777" w:rsidR="00362539" w:rsidRPr="00362539" w:rsidRDefault="00362539" w:rsidP="00362539">
      <w:pPr>
        <w:numPr>
          <w:ilvl w:val="0"/>
          <w:numId w:val="14"/>
        </w:numPr>
        <w:rPr>
          <w:rFonts w:ascii="Verdana" w:hAnsi="Verdana"/>
        </w:rPr>
      </w:pPr>
      <w:r w:rsidRPr="00362539">
        <w:rPr>
          <w:rFonts w:ascii="Verdana" w:hAnsi="Verdana"/>
        </w:rPr>
        <w:lastRenderedPageBreak/>
        <w:t xml:space="preserve">Public website updates </w:t>
      </w:r>
    </w:p>
    <w:p w14:paraId="3E77F0C7" w14:textId="77777777" w:rsidR="00362539" w:rsidRPr="00362539" w:rsidRDefault="00362539" w:rsidP="00362539">
      <w:pPr>
        <w:numPr>
          <w:ilvl w:val="0"/>
          <w:numId w:val="1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Emergency stakeholder communication </w:t>
      </w:r>
    </w:p>
    <w:p w14:paraId="1A5CC6C8" w14:textId="77777777" w:rsidR="00362539" w:rsidRPr="00362539" w:rsidRDefault="00362539" w:rsidP="00362539">
      <w:pPr>
        <w:numPr>
          <w:ilvl w:val="0"/>
          <w:numId w:val="1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Preservation of contact lists and operational records </w:t>
      </w:r>
    </w:p>
    <w:p w14:paraId="74429AE1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pict w14:anchorId="6904AF75">
          <v:rect id="_x0000_i1031" style="width:0;height:1.5pt" o:hralign="center" o:hrstd="t" o:hr="t" fillcolor="#a0a0a0" stroked="f"/>
        </w:pict>
      </w:r>
    </w:p>
    <w:p w14:paraId="3A3C9ABB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Priority Reduction Framework</w:t>
      </w:r>
    </w:p>
    <w:p w14:paraId="4208CE7A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If operations must be reduced, functions will be prioritized in the following order:</w:t>
      </w:r>
    </w:p>
    <w:p w14:paraId="66E5F04A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Tier 1 — Must Continue</w:t>
      </w:r>
    </w:p>
    <w:p w14:paraId="1E403C26" w14:textId="77777777" w:rsidR="00362539" w:rsidRPr="00362539" w:rsidRDefault="00362539" w:rsidP="00362539">
      <w:pPr>
        <w:numPr>
          <w:ilvl w:val="0"/>
          <w:numId w:val="1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Legally required public meetings </w:t>
      </w:r>
    </w:p>
    <w:p w14:paraId="21503B8C" w14:textId="77777777" w:rsidR="00362539" w:rsidRPr="00362539" w:rsidRDefault="00362539" w:rsidP="00362539">
      <w:pPr>
        <w:numPr>
          <w:ilvl w:val="0"/>
          <w:numId w:val="1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Accessibility compliance </w:t>
      </w:r>
    </w:p>
    <w:p w14:paraId="1E09371D" w14:textId="77777777" w:rsidR="00362539" w:rsidRPr="00362539" w:rsidRDefault="00362539" w:rsidP="00362539">
      <w:pPr>
        <w:numPr>
          <w:ilvl w:val="0"/>
          <w:numId w:val="1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ACL reporting </w:t>
      </w:r>
    </w:p>
    <w:p w14:paraId="6294116D" w14:textId="77777777" w:rsidR="00362539" w:rsidRPr="00362539" w:rsidRDefault="00362539" w:rsidP="00362539">
      <w:pPr>
        <w:numPr>
          <w:ilvl w:val="0"/>
          <w:numId w:val="1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SPIL oversight </w:t>
      </w:r>
    </w:p>
    <w:p w14:paraId="656D5DC9" w14:textId="77777777" w:rsidR="00362539" w:rsidRPr="00362539" w:rsidRDefault="00362539" w:rsidP="00362539">
      <w:pPr>
        <w:numPr>
          <w:ilvl w:val="0"/>
          <w:numId w:val="1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Financial oversight </w:t>
      </w:r>
    </w:p>
    <w:p w14:paraId="2FB3C408" w14:textId="77777777" w:rsidR="00362539" w:rsidRPr="00362539" w:rsidRDefault="00362539" w:rsidP="00362539">
      <w:pPr>
        <w:numPr>
          <w:ilvl w:val="0"/>
          <w:numId w:val="1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Public records retention </w:t>
      </w:r>
    </w:p>
    <w:p w14:paraId="1E7442D8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Tier 2 — Continue if Capacity Exists</w:t>
      </w:r>
    </w:p>
    <w:p w14:paraId="6D352D6F" w14:textId="77777777" w:rsidR="00362539" w:rsidRPr="00362539" w:rsidRDefault="00362539" w:rsidP="00362539">
      <w:pPr>
        <w:numPr>
          <w:ilvl w:val="0"/>
          <w:numId w:val="1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Committee work </w:t>
      </w:r>
    </w:p>
    <w:p w14:paraId="2C1CFAC7" w14:textId="77777777" w:rsidR="00362539" w:rsidRPr="00362539" w:rsidRDefault="00362539" w:rsidP="00362539">
      <w:pPr>
        <w:numPr>
          <w:ilvl w:val="0"/>
          <w:numId w:val="1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Training activities </w:t>
      </w:r>
    </w:p>
    <w:p w14:paraId="6ECD7D15" w14:textId="77777777" w:rsidR="00362539" w:rsidRPr="00362539" w:rsidRDefault="00362539" w:rsidP="00362539">
      <w:pPr>
        <w:numPr>
          <w:ilvl w:val="0"/>
          <w:numId w:val="1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Public outreach </w:t>
      </w:r>
    </w:p>
    <w:p w14:paraId="5C4471D5" w14:textId="77777777" w:rsidR="00362539" w:rsidRPr="00362539" w:rsidRDefault="00362539" w:rsidP="00362539">
      <w:pPr>
        <w:numPr>
          <w:ilvl w:val="0"/>
          <w:numId w:val="1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Conference participation </w:t>
      </w:r>
    </w:p>
    <w:p w14:paraId="48CFE51A" w14:textId="77777777" w:rsidR="00362539" w:rsidRPr="00362539" w:rsidRDefault="00362539" w:rsidP="00362539">
      <w:pPr>
        <w:numPr>
          <w:ilvl w:val="0"/>
          <w:numId w:val="1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Strategic planning activities </w:t>
      </w:r>
    </w:p>
    <w:p w14:paraId="6A94DF6C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Tier 3 — Suspend First if Necessary</w:t>
      </w:r>
    </w:p>
    <w:p w14:paraId="6C4C2F4A" w14:textId="77777777" w:rsidR="00362539" w:rsidRPr="00362539" w:rsidRDefault="00362539" w:rsidP="00362539">
      <w:pPr>
        <w:numPr>
          <w:ilvl w:val="0"/>
          <w:numId w:val="1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Non-essential travel </w:t>
      </w:r>
    </w:p>
    <w:p w14:paraId="41BF09CB" w14:textId="77777777" w:rsidR="00362539" w:rsidRPr="00362539" w:rsidRDefault="00362539" w:rsidP="00362539">
      <w:pPr>
        <w:numPr>
          <w:ilvl w:val="0"/>
          <w:numId w:val="1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Expanded initiatives </w:t>
      </w:r>
    </w:p>
    <w:p w14:paraId="58E77767" w14:textId="77777777" w:rsidR="00362539" w:rsidRPr="00362539" w:rsidRDefault="00362539" w:rsidP="00362539">
      <w:pPr>
        <w:numPr>
          <w:ilvl w:val="0"/>
          <w:numId w:val="1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Optional projects </w:t>
      </w:r>
    </w:p>
    <w:p w14:paraId="42DC8F46" w14:textId="77777777" w:rsidR="00362539" w:rsidRPr="00362539" w:rsidRDefault="00362539" w:rsidP="00362539">
      <w:pPr>
        <w:numPr>
          <w:ilvl w:val="0"/>
          <w:numId w:val="1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Non-required presentations </w:t>
      </w:r>
    </w:p>
    <w:p w14:paraId="227136A4" w14:textId="77777777" w:rsidR="00362539" w:rsidRPr="00362539" w:rsidRDefault="00362539" w:rsidP="00362539">
      <w:pPr>
        <w:numPr>
          <w:ilvl w:val="0"/>
          <w:numId w:val="1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Discretionary external activities </w:t>
      </w:r>
    </w:p>
    <w:p w14:paraId="6C49EC9F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pict w14:anchorId="73CC0AB2">
          <v:rect id="_x0000_i1032" style="width:0;height:1.5pt" o:hralign="center" o:hrstd="t" o:hr="t" fillcolor="#a0a0a0" stroked="f"/>
        </w:pict>
      </w:r>
    </w:p>
    <w:p w14:paraId="6B076EB2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lastRenderedPageBreak/>
        <w:t>Emergency Governance Structure</w:t>
      </w:r>
    </w:p>
    <w:p w14:paraId="172E81E7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Chairperson</w:t>
      </w:r>
    </w:p>
    <w:p w14:paraId="6E3A294C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Responsible for:</w:t>
      </w:r>
    </w:p>
    <w:p w14:paraId="484F3328" w14:textId="77777777" w:rsidR="00362539" w:rsidRPr="00362539" w:rsidRDefault="00362539" w:rsidP="00362539">
      <w:pPr>
        <w:numPr>
          <w:ilvl w:val="0"/>
          <w:numId w:val="1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Coordinating emergency governance response </w:t>
      </w:r>
    </w:p>
    <w:p w14:paraId="216A6AC3" w14:textId="77777777" w:rsidR="00362539" w:rsidRPr="00362539" w:rsidRDefault="00362539" w:rsidP="00362539">
      <w:pPr>
        <w:numPr>
          <w:ilvl w:val="0"/>
          <w:numId w:val="1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Working with staff and DSE </w:t>
      </w:r>
    </w:p>
    <w:p w14:paraId="0A8E7D88" w14:textId="77777777" w:rsidR="00362539" w:rsidRPr="00362539" w:rsidRDefault="00362539" w:rsidP="00362539">
      <w:pPr>
        <w:numPr>
          <w:ilvl w:val="0"/>
          <w:numId w:val="1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Calling emergency meetings if authorized </w:t>
      </w:r>
    </w:p>
    <w:p w14:paraId="177270D9" w14:textId="77777777" w:rsidR="00362539" w:rsidRPr="00362539" w:rsidRDefault="00362539" w:rsidP="00362539">
      <w:pPr>
        <w:numPr>
          <w:ilvl w:val="0"/>
          <w:numId w:val="1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Ensuring continuity of Council leadership </w:t>
      </w:r>
    </w:p>
    <w:p w14:paraId="1C5FEF47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Executive Committee</w:t>
      </w:r>
    </w:p>
    <w:p w14:paraId="276B4458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Responsible for:</w:t>
      </w:r>
    </w:p>
    <w:p w14:paraId="5929BDBB" w14:textId="77777777" w:rsidR="00362539" w:rsidRPr="00362539" w:rsidRDefault="00362539" w:rsidP="00362539">
      <w:pPr>
        <w:numPr>
          <w:ilvl w:val="0"/>
          <w:numId w:val="19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Reviewing operational status </w:t>
      </w:r>
    </w:p>
    <w:p w14:paraId="3160A000" w14:textId="77777777" w:rsidR="00362539" w:rsidRPr="00362539" w:rsidRDefault="00362539" w:rsidP="00362539">
      <w:pPr>
        <w:numPr>
          <w:ilvl w:val="0"/>
          <w:numId w:val="19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Prioritizing essential functions </w:t>
      </w:r>
    </w:p>
    <w:p w14:paraId="62E6FD82" w14:textId="77777777" w:rsidR="00362539" w:rsidRPr="00362539" w:rsidRDefault="00362539" w:rsidP="00362539">
      <w:pPr>
        <w:numPr>
          <w:ilvl w:val="0"/>
          <w:numId w:val="19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Making interim operational recommendations consistent with Council authority </w:t>
      </w:r>
    </w:p>
    <w:p w14:paraId="52985871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Staff</w:t>
      </w:r>
    </w:p>
    <w:p w14:paraId="3985B653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Responsible for:</w:t>
      </w:r>
    </w:p>
    <w:p w14:paraId="59B06EBC" w14:textId="77777777" w:rsidR="00362539" w:rsidRPr="00362539" w:rsidRDefault="00362539" w:rsidP="00362539">
      <w:pPr>
        <w:numPr>
          <w:ilvl w:val="0"/>
          <w:numId w:val="20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Maintaining records </w:t>
      </w:r>
    </w:p>
    <w:p w14:paraId="6095014E" w14:textId="77777777" w:rsidR="00362539" w:rsidRPr="00362539" w:rsidRDefault="00362539" w:rsidP="00362539">
      <w:pPr>
        <w:numPr>
          <w:ilvl w:val="0"/>
          <w:numId w:val="20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Coordinating communications </w:t>
      </w:r>
    </w:p>
    <w:p w14:paraId="4F5FF376" w14:textId="77777777" w:rsidR="00362539" w:rsidRPr="00362539" w:rsidRDefault="00362539" w:rsidP="00362539">
      <w:pPr>
        <w:numPr>
          <w:ilvl w:val="0"/>
          <w:numId w:val="20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Preserving accessibility compliance </w:t>
      </w:r>
    </w:p>
    <w:p w14:paraId="2F0BE5D0" w14:textId="77777777" w:rsidR="00362539" w:rsidRPr="00362539" w:rsidRDefault="00362539" w:rsidP="00362539">
      <w:pPr>
        <w:numPr>
          <w:ilvl w:val="0"/>
          <w:numId w:val="20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Supporting required federal reporting </w:t>
      </w:r>
    </w:p>
    <w:p w14:paraId="767C1E46" w14:textId="77777777" w:rsidR="00362539" w:rsidRPr="00362539" w:rsidRDefault="00362539" w:rsidP="00362539">
      <w:pPr>
        <w:numPr>
          <w:ilvl w:val="0"/>
          <w:numId w:val="20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Implementing continuity procedures </w:t>
      </w:r>
    </w:p>
    <w:p w14:paraId="12A248BC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Full Council</w:t>
      </w:r>
    </w:p>
    <w:p w14:paraId="76CD1DF3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Responsible for:</w:t>
      </w:r>
    </w:p>
    <w:p w14:paraId="3602E252" w14:textId="77777777" w:rsidR="00362539" w:rsidRPr="00362539" w:rsidRDefault="00362539" w:rsidP="00362539">
      <w:pPr>
        <w:numPr>
          <w:ilvl w:val="0"/>
          <w:numId w:val="2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Providing direction through publicly noticed meetings </w:t>
      </w:r>
    </w:p>
    <w:p w14:paraId="27B1451F" w14:textId="77777777" w:rsidR="00362539" w:rsidRPr="00362539" w:rsidRDefault="00362539" w:rsidP="00362539">
      <w:pPr>
        <w:numPr>
          <w:ilvl w:val="0"/>
          <w:numId w:val="2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Approving major operational decisions </w:t>
      </w:r>
    </w:p>
    <w:p w14:paraId="56B58E3A" w14:textId="77777777" w:rsidR="00362539" w:rsidRPr="00362539" w:rsidRDefault="00362539" w:rsidP="00362539">
      <w:pPr>
        <w:numPr>
          <w:ilvl w:val="0"/>
          <w:numId w:val="2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Reviewing continuity measures </w:t>
      </w:r>
    </w:p>
    <w:p w14:paraId="0E1E2A5B" w14:textId="77777777" w:rsidR="00362539" w:rsidRPr="00362539" w:rsidRDefault="00362539" w:rsidP="00362539">
      <w:pPr>
        <w:numPr>
          <w:ilvl w:val="0"/>
          <w:numId w:val="21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Maintaining SPIL oversight responsibilities </w:t>
      </w:r>
    </w:p>
    <w:p w14:paraId="364B8C06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lastRenderedPageBreak/>
        <w:pict w14:anchorId="75C33DC8">
          <v:rect id="_x0000_i1033" style="width:0;height:1.5pt" o:hralign="center" o:hrstd="t" o:hr="t" fillcolor="#a0a0a0" stroked="f"/>
        </w:pict>
      </w:r>
    </w:p>
    <w:p w14:paraId="0B47870B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DSE Coordination During Emergencies</w:t>
      </w:r>
    </w:p>
    <w:p w14:paraId="521461B3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If operational capacity becomes critically limited, the SILC may request temporary administrative assistance from the DSE for functions such as:</w:t>
      </w:r>
    </w:p>
    <w:p w14:paraId="72F4EC69" w14:textId="77777777" w:rsidR="00362539" w:rsidRPr="00362539" w:rsidRDefault="00362539" w:rsidP="00362539">
      <w:pPr>
        <w:numPr>
          <w:ilvl w:val="0"/>
          <w:numId w:val="2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Fiscal processing </w:t>
      </w:r>
    </w:p>
    <w:p w14:paraId="391E76ED" w14:textId="77777777" w:rsidR="00362539" w:rsidRPr="00362539" w:rsidRDefault="00362539" w:rsidP="00362539">
      <w:pPr>
        <w:numPr>
          <w:ilvl w:val="0"/>
          <w:numId w:val="2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Technology support </w:t>
      </w:r>
    </w:p>
    <w:p w14:paraId="60C52276" w14:textId="77777777" w:rsidR="00362539" w:rsidRPr="00362539" w:rsidRDefault="00362539" w:rsidP="00362539">
      <w:pPr>
        <w:numPr>
          <w:ilvl w:val="0"/>
          <w:numId w:val="2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Contract administration </w:t>
      </w:r>
    </w:p>
    <w:p w14:paraId="05C7E3D6" w14:textId="77777777" w:rsidR="00362539" w:rsidRPr="00362539" w:rsidRDefault="00362539" w:rsidP="00362539">
      <w:pPr>
        <w:numPr>
          <w:ilvl w:val="0"/>
          <w:numId w:val="2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Meeting logistics </w:t>
      </w:r>
    </w:p>
    <w:p w14:paraId="607C297C" w14:textId="77777777" w:rsidR="00362539" w:rsidRPr="00362539" w:rsidRDefault="00362539" w:rsidP="00362539">
      <w:pPr>
        <w:numPr>
          <w:ilvl w:val="0"/>
          <w:numId w:val="22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Accessibility coordination </w:t>
      </w:r>
    </w:p>
    <w:p w14:paraId="1650625A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Any such support must preserve SILC independence and consumer control consistent with federal law.</w:t>
      </w:r>
    </w:p>
    <w:p w14:paraId="24D9C42E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pict w14:anchorId="5E2609E1">
          <v:rect id="_x0000_i1034" style="width:0;height:1.5pt" o:hralign="center" o:hrstd="t" o:hr="t" fillcolor="#a0a0a0" stroked="f"/>
        </w:pict>
      </w:r>
    </w:p>
    <w:p w14:paraId="5147D600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Records and Data Protection</w:t>
      </w:r>
    </w:p>
    <w:p w14:paraId="4BE9AE2B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The SILC shall maintain:</w:t>
      </w:r>
    </w:p>
    <w:p w14:paraId="5ECB7E3D" w14:textId="77777777" w:rsidR="00362539" w:rsidRPr="00362539" w:rsidRDefault="00362539" w:rsidP="00362539">
      <w:pPr>
        <w:numPr>
          <w:ilvl w:val="0"/>
          <w:numId w:val="2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Redundant electronic storage of critical records </w:t>
      </w:r>
    </w:p>
    <w:p w14:paraId="3FB6C31A" w14:textId="77777777" w:rsidR="00362539" w:rsidRPr="00362539" w:rsidRDefault="00362539" w:rsidP="00362539">
      <w:pPr>
        <w:numPr>
          <w:ilvl w:val="0"/>
          <w:numId w:val="2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Backup copies of governing documents </w:t>
      </w:r>
    </w:p>
    <w:p w14:paraId="61678739" w14:textId="77777777" w:rsidR="00362539" w:rsidRPr="00362539" w:rsidRDefault="00362539" w:rsidP="00362539">
      <w:pPr>
        <w:numPr>
          <w:ilvl w:val="0"/>
          <w:numId w:val="2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Backup contact lists </w:t>
      </w:r>
    </w:p>
    <w:p w14:paraId="5BBB7A2F" w14:textId="77777777" w:rsidR="00362539" w:rsidRPr="00362539" w:rsidRDefault="00362539" w:rsidP="00362539">
      <w:pPr>
        <w:numPr>
          <w:ilvl w:val="0"/>
          <w:numId w:val="2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Cloud-based storage where feasible </w:t>
      </w:r>
    </w:p>
    <w:p w14:paraId="424B4D2B" w14:textId="77777777" w:rsidR="00362539" w:rsidRPr="00362539" w:rsidRDefault="00362539" w:rsidP="00362539">
      <w:pPr>
        <w:numPr>
          <w:ilvl w:val="0"/>
          <w:numId w:val="23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Shared access procedures for continuity purposes </w:t>
      </w:r>
    </w:p>
    <w:p w14:paraId="5DDC3A45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Critical records include:</w:t>
      </w:r>
    </w:p>
    <w:p w14:paraId="64B44620" w14:textId="77777777" w:rsidR="00362539" w:rsidRPr="00362539" w:rsidRDefault="00362539" w:rsidP="00362539">
      <w:pPr>
        <w:numPr>
          <w:ilvl w:val="0"/>
          <w:numId w:val="2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SPIL documents </w:t>
      </w:r>
    </w:p>
    <w:p w14:paraId="72F32A64" w14:textId="77777777" w:rsidR="00362539" w:rsidRPr="00362539" w:rsidRDefault="00362539" w:rsidP="00362539">
      <w:pPr>
        <w:numPr>
          <w:ilvl w:val="0"/>
          <w:numId w:val="2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Council </w:t>
      </w:r>
      <w:proofErr w:type="gramStart"/>
      <w:r w:rsidRPr="00362539">
        <w:rPr>
          <w:rFonts w:ascii="Verdana" w:hAnsi="Verdana"/>
        </w:rPr>
        <w:t>bylaws</w:t>
      </w:r>
      <w:proofErr w:type="gramEnd"/>
      <w:r w:rsidRPr="00362539">
        <w:rPr>
          <w:rFonts w:ascii="Verdana" w:hAnsi="Verdana"/>
        </w:rPr>
        <w:t xml:space="preserve"> and policies </w:t>
      </w:r>
    </w:p>
    <w:p w14:paraId="75AE2653" w14:textId="77777777" w:rsidR="00362539" w:rsidRPr="00362539" w:rsidRDefault="00362539" w:rsidP="00362539">
      <w:pPr>
        <w:numPr>
          <w:ilvl w:val="0"/>
          <w:numId w:val="2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Meeting agendas and minutes </w:t>
      </w:r>
    </w:p>
    <w:p w14:paraId="350142DA" w14:textId="77777777" w:rsidR="00362539" w:rsidRPr="00362539" w:rsidRDefault="00362539" w:rsidP="00362539">
      <w:pPr>
        <w:numPr>
          <w:ilvl w:val="0"/>
          <w:numId w:val="2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Federal reports </w:t>
      </w:r>
    </w:p>
    <w:p w14:paraId="0C6E730D" w14:textId="77777777" w:rsidR="00362539" w:rsidRPr="00362539" w:rsidRDefault="00362539" w:rsidP="00362539">
      <w:pPr>
        <w:numPr>
          <w:ilvl w:val="0"/>
          <w:numId w:val="2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Contracts and grants </w:t>
      </w:r>
    </w:p>
    <w:p w14:paraId="044062A3" w14:textId="77777777" w:rsidR="00362539" w:rsidRPr="00362539" w:rsidRDefault="00362539" w:rsidP="00362539">
      <w:pPr>
        <w:numPr>
          <w:ilvl w:val="0"/>
          <w:numId w:val="2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Accessibility procedures </w:t>
      </w:r>
    </w:p>
    <w:p w14:paraId="3514C16F" w14:textId="77777777" w:rsidR="00362539" w:rsidRPr="00362539" w:rsidRDefault="00362539" w:rsidP="00362539">
      <w:pPr>
        <w:numPr>
          <w:ilvl w:val="0"/>
          <w:numId w:val="24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Financial records </w:t>
      </w:r>
    </w:p>
    <w:p w14:paraId="784D9E55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lastRenderedPageBreak/>
        <w:pict w14:anchorId="7455F00D">
          <v:rect id="_x0000_i1035" style="width:0;height:1.5pt" o:hralign="center" o:hrstd="t" o:hr="t" fillcolor="#a0a0a0" stroked="f"/>
        </w:pict>
      </w:r>
    </w:p>
    <w:p w14:paraId="54C00901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Communication Procedures During Emergencies</w:t>
      </w:r>
    </w:p>
    <w:p w14:paraId="66265B61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During significant operational disruption:</w:t>
      </w:r>
    </w:p>
    <w:p w14:paraId="688C8748" w14:textId="77777777" w:rsidR="00362539" w:rsidRPr="00362539" w:rsidRDefault="00362539" w:rsidP="00362539">
      <w:pPr>
        <w:numPr>
          <w:ilvl w:val="0"/>
          <w:numId w:val="2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Public notices shall continue through available electronic methods </w:t>
      </w:r>
    </w:p>
    <w:p w14:paraId="722EB656" w14:textId="77777777" w:rsidR="00362539" w:rsidRPr="00362539" w:rsidRDefault="00362539" w:rsidP="00362539">
      <w:pPr>
        <w:numPr>
          <w:ilvl w:val="0"/>
          <w:numId w:val="2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Council members shall receive regular operational updates </w:t>
      </w:r>
    </w:p>
    <w:p w14:paraId="0515F1A3" w14:textId="77777777" w:rsidR="00362539" w:rsidRPr="00362539" w:rsidRDefault="00362539" w:rsidP="00362539">
      <w:pPr>
        <w:numPr>
          <w:ilvl w:val="0"/>
          <w:numId w:val="2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Stakeholders shall be informed of modified operations </w:t>
      </w:r>
    </w:p>
    <w:p w14:paraId="35E3BF60" w14:textId="77777777" w:rsidR="00362539" w:rsidRPr="00362539" w:rsidRDefault="00362539" w:rsidP="00362539">
      <w:pPr>
        <w:numPr>
          <w:ilvl w:val="0"/>
          <w:numId w:val="25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Accessibility requests shall continue to be processed through available methods </w:t>
      </w:r>
    </w:p>
    <w:p w14:paraId="7D319273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pict w14:anchorId="1FE71178">
          <v:rect id="_x0000_i1036" style="width:0;height:1.5pt" o:hralign="center" o:hrstd="t" o:hr="t" fillcolor="#a0a0a0" stroked="f"/>
        </w:pict>
      </w:r>
    </w:p>
    <w:p w14:paraId="71CC380A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Funding Contingency Strategies</w:t>
      </w:r>
    </w:p>
    <w:p w14:paraId="428ED7FC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Potential emergency stabilization strategies may include:</w:t>
      </w:r>
    </w:p>
    <w:p w14:paraId="7D00BE3A" w14:textId="77777777" w:rsidR="00362539" w:rsidRPr="00362539" w:rsidRDefault="00362539" w:rsidP="00362539">
      <w:pPr>
        <w:numPr>
          <w:ilvl w:val="0"/>
          <w:numId w:val="2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Requesting temporary state support </w:t>
      </w:r>
    </w:p>
    <w:p w14:paraId="208EB58D" w14:textId="77777777" w:rsidR="00362539" w:rsidRPr="00362539" w:rsidRDefault="00362539" w:rsidP="00362539">
      <w:pPr>
        <w:numPr>
          <w:ilvl w:val="0"/>
          <w:numId w:val="2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Reprioritizing existing resources </w:t>
      </w:r>
    </w:p>
    <w:p w14:paraId="1DD7AD14" w14:textId="77777777" w:rsidR="00362539" w:rsidRPr="00362539" w:rsidRDefault="00362539" w:rsidP="00362539">
      <w:pPr>
        <w:numPr>
          <w:ilvl w:val="0"/>
          <w:numId w:val="2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Seeking alternative grant opportunities </w:t>
      </w:r>
    </w:p>
    <w:p w14:paraId="76179D59" w14:textId="77777777" w:rsidR="00362539" w:rsidRPr="00362539" w:rsidRDefault="00362539" w:rsidP="00362539">
      <w:pPr>
        <w:numPr>
          <w:ilvl w:val="0"/>
          <w:numId w:val="2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Utilizing virtual operations to reduce costs </w:t>
      </w:r>
    </w:p>
    <w:p w14:paraId="02FC4B4F" w14:textId="77777777" w:rsidR="00362539" w:rsidRPr="00362539" w:rsidRDefault="00362539" w:rsidP="00362539">
      <w:pPr>
        <w:numPr>
          <w:ilvl w:val="0"/>
          <w:numId w:val="2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Reducing discretionary expenditures </w:t>
      </w:r>
    </w:p>
    <w:p w14:paraId="23E1BF70" w14:textId="77777777" w:rsidR="00362539" w:rsidRPr="00362539" w:rsidRDefault="00362539" w:rsidP="00362539">
      <w:pPr>
        <w:numPr>
          <w:ilvl w:val="0"/>
          <w:numId w:val="26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Partnering with statewide Independent Living stakeholders for operational support </w:t>
      </w:r>
    </w:p>
    <w:p w14:paraId="2679E5D6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pict w14:anchorId="7E95EE0C">
          <v:rect id="_x0000_i1037" style="width:0;height:1.5pt" o:hralign="center" o:hrstd="t" o:hr="t" fillcolor="#a0a0a0" stroked="f"/>
        </w:pict>
      </w:r>
    </w:p>
    <w:p w14:paraId="2D730B6D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Recovery and Restoration</w:t>
      </w:r>
    </w:p>
    <w:p w14:paraId="318A0F6B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Once operational stability improves, the SILC will:</w:t>
      </w:r>
    </w:p>
    <w:p w14:paraId="187E45E7" w14:textId="77777777" w:rsidR="00362539" w:rsidRPr="00362539" w:rsidRDefault="00362539" w:rsidP="00362539">
      <w:pPr>
        <w:numPr>
          <w:ilvl w:val="0"/>
          <w:numId w:val="2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Restore suspended activities in phases </w:t>
      </w:r>
    </w:p>
    <w:p w14:paraId="3F4C7414" w14:textId="77777777" w:rsidR="00362539" w:rsidRPr="00362539" w:rsidRDefault="00362539" w:rsidP="00362539">
      <w:pPr>
        <w:numPr>
          <w:ilvl w:val="0"/>
          <w:numId w:val="2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Evaluate operational impacts </w:t>
      </w:r>
    </w:p>
    <w:p w14:paraId="730DEFD7" w14:textId="77777777" w:rsidR="00362539" w:rsidRPr="00362539" w:rsidRDefault="00362539" w:rsidP="00362539">
      <w:pPr>
        <w:numPr>
          <w:ilvl w:val="0"/>
          <w:numId w:val="2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Identify lessons learned </w:t>
      </w:r>
    </w:p>
    <w:p w14:paraId="78B6FD5E" w14:textId="77777777" w:rsidR="00362539" w:rsidRPr="00362539" w:rsidRDefault="00362539" w:rsidP="00362539">
      <w:pPr>
        <w:numPr>
          <w:ilvl w:val="0"/>
          <w:numId w:val="2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Revise continuity procedures as needed </w:t>
      </w:r>
    </w:p>
    <w:p w14:paraId="1F22FF81" w14:textId="77777777" w:rsidR="00362539" w:rsidRPr="00362539" w:rsidRDefault="00362539" w:rsidP="00362539">
      <w:pPr>
        <w:numPr>
          <w:ilvl w:val="0"/>
          <w:numId w:val="2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Reassess staffing and infrastructure needs </w:t>
      </w:r>
    </w:p>
    <w:p w14:paraId="1CB0B130" w14:textId="77777777" w:rsidR="00362539" w:rsidRPr="00362539" w:rsidRDefault="00362539" w:rsidP="00362539">
      <w:pPr>
        <w:numPr>
          <w:ilvl w:val="0"/>
          <w:numId w:val="27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Update the Resource Plan accordingly </w:t>
      </w:r>
    </w:p>
    <w:p w14:paraId="418A3031" w14:textId="77777777" w:rsidR="00362539" w:rsidRPr="00362539" w:rsidRDefault="00E25480" w:rsidP="00362539">
      <w:pPr>
        <w:rPr>
          <w:rFonts w:ascii="Verdana" w:hAnsi="Verdana"/>
        </w:rPr>
      </w:pPr>
      <w:r>
        <w:rPr>
          <w:rFonts w:ascii="Verdana" w:hAnsi="Verdana"/>
        </w:rPr>
        <w:lastRenderedPageBreak/>
        <w:pict w14:anchorId="58DA512C">
          <v:rect id="_x0000_i1038" style="width:0;height:1.5pt" o:hralign="center" o:hrstd="t" o:hr="t" fillcolor="#a0a0a0" stroked="f"/>
        </w:pict>
      </w:r>
    </w:p>
    <w:p w14:paraId="6D6792A7" w14:textId="77777777" w:rsidR="00362539" w:rsidRPr="00362539" w:rsidRDefault="00362539" w:rsidP="00362539">
      <w:pPr>
        <w:rPr>
          <w:rFonts w:ascii="Verdana" w:hAnsi="Verdana"/>
          <w:b/>
          <w:bCs/>
        </w:rPr>
      </w:pPr>
      <w:r w:rsidRPr="00362539">
        <w:rPr>
          <w:rFonts w:ascii="Verdana" w:hAnsi="Verdana"/>
          <w:b/>
          <w:bCs/>
        </w:rPr>
        <w:t>Annual Review</w:t>
      </w:r>
    </w:p>
    <w:p w14:paraId="3971FC1E" w14:textId="4497CD94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This Continuity of Operations Plan should be reviewed:</w:t>
      </w:r>
    </w:p>
    <w:p w14:paraId="64E1D0A8" w14:textId="77777777" w:rsidR="00362539" w:rsidRPr="00362539" w:rsidRDefault="00362539" w:rsidP="00362539">
      <w:pPr>
        <w:numPr>
          <w:ilvl w:val="0"/>
          <w:numId w:val="2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Annually </w:t>
      </w:r>
    </w:p>
    <w:p w14:paraId="460E9AFE" w14:textId="77777777" w:rsidR="00362539" w:rsidRPr="00362539" w:rsidRDefault="00362539" w:rsidP="00362539">
      <w:pPr>
        <w:numPr>
          <w:ilvl w:val="0"/>
          <w:numId w:val="2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Following major operational disruptions </w:t>
      </w:r>
    </w:p>
    <w:p w14:paraId="395CD392" w14:textId="77777777" w:rsidR="00362539" w:rsidRPr="00362539" w:rsidRDefault="00362539" w:rsidP="00362539">
      <w:pPr>
        <w:numPr>
          <w:ilvl w:val="0"/>
          <w:numId w:val="2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During SPIL development cycles </w:t>
      </w:r>
    </w:p>
    <w:p w14:paraId="392D64F3" w14:textId="77777777" w:rsidR="00362539" w:rsidRPr="00362539" w:rsidRDefault="00362539" w:rsidP="00362539">
      <w:pPr>
        <w:numPr>
          <w:ilvl w:val="0"/>
          <w:numId w:val="28"/>
        </w:numPr>
        <w:rPr>
          <w:rFonts w:ascii="Verdana" w:hAnsi="Verdana"/>
        </w:rPr>
      </w:pPr>
      <w:r w:rsidRPr="00362539">
        <w:rPr>
          <w:rFonts w:ascii="Verdana" w:hAnsi="Verdana"/>
        </w:rPr>
        <w:t xml:space="preserve">After significant staffing or structural changes </w:t>
      </w:r>
    </w:p>
    <w:p w14:paraId="1D86A11C" w14:textId="77777777" w:rsidR="00362539" w:rsidRPr="00362539" w:rsidRDefault="00362539" w:rsidP="00362539">
      <w:pPr>
        <w:rPr>
          <w:rFonts w:ascii="Verdana" w:hAnsi="Verdana"/>
        </w:rPr>
      </w:pPr>
      <w:r w:rsidRPr="00362539">
        <w:rPr>
          <w:rFonts w:ascii="Verdana" w:hAnsi="Verdana"/>
        </w:rPr>
        <w:t>Updates should occur through publicly noticed Council processes consistent with Bagley-Keene requirements.</w:t>
      </w:r>
    </w:p>
    <w:p w14:paraId="1C2894E5" w14:textId="77777777" w:rsidR="008845D7" w:rsidRDefault="008845D7"/>
    <w:sectPr w:rsidR="008845D7" w:rsidSect="0036253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916"/>
    <w:multiLevelType w:val="multilevel"/>
    <w:tmpl w:val="FBB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112D5"/>
    <w:multiLevelType w:val="multilevel"/>
    <w:tmpl w:val="3442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05600"/>
    <w:multiLevelType w:val="multilevel"/>
    <w:tmpl w:val="02C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007BD"/>
    <w:multiLevelType w:val="multilevel"/>
    <w:tmpl w:val="0286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9173A"/>
    <w:multiLevelType w:val="multilevel"/>
    <w:tmpl w:val="95C0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76949"/>
    <w:multiLevelType w:val="multilevel"/>
    <w:tmpl w:val="C178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C4389"/>
    <w:multiLevelType w:val="multilevel"/>
    <w:tmpl w:val="2A36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062B2"/>
    <w:multiLevelType w:val="multilevel"/>
    <w:tmpl w:val="30B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55F1A"/>
    <w:multiLevelType w:val="multilevel"/>
    <w:tmpl w:val="451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240E9"/>
    <w:multiLevelType w:val="multilevel"/>
    <w:tmpl w:val="D6E0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7456C"/>
    <w:multiLevelType w:val="multilevel"/>
    <w:tmpl w:val="0400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A15C3"/>
    <w:multiLevelType w:val="multilevel"/>
    <w:tmpl w:val="0578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A05CC"/>
    <w:multiLevelType w:val="multilevel"/>
    <w:tmpl w:val="3A38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C4E18"/>
    <w:multiLevelType w:val="multilevel"/>
    <w:tmpl w:val="4B00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001724"/>
    <w:multiLevelType w:val="multilevel"/>
    <w:tmpl w:val="066E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E05F9"/>
    <w:multiLevelType w:val="multilevel"/>
    <w:tmpl w:val="B6C6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A155A9"/>
    <w:multiLevelType w:val="multilevel"/>
    <w:tmpl w:val="15BC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9014F"/>
    <w:multiLevelType w:val="multilevel"/>
    <w:tmpl w:val="C012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40FC4"/>
    <w:multiLevelType w:val="multilevel"/>
    <w:tmpl w:val="2636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3C7DE5"/>
    <w:multiLevelType w:val="multilevel"/>
    <w:tmpl w:val="1FB8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727EB1"/>
    <w:multiLevelType w:val="multilevel"/>
    <w:tmpl w:val="3DA2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C441B9"/>
    <w:multiLevelType w:val="multilevel"/>
    <w:tmpl w:val="3BD4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1711A"/>
    <w:multiLevelType w:val="multilevel"/>
    <w:tmpl w:val="A2AE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FD7C04"/>
    <w:multiLevelType w:val="multilevel"/>
    <w:tmpl w:val="D71E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577C81"/>
    <w:multiLevelType w:val="multilevel"/>
    <w:tmpl w:val="7C76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103C6"/>
    <w:multiLevelType w:val="multilevel"/>
    <w:tmpl w:val="E1A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11572A"/>
    <w:multiLevelType w:val="multilevel"/>
    <w:tmpl w:val="47B4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5310FB"/>
    <w:multiLevelType w:val="multilevel"/>
    <w:tmpl w:val="4C70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968512">
    <w:abstractNumId w:val="20"/>
  </w:num>
  <w:num w:numId="2" w16cid:durableId="1321889259">
    <w:abstractNumId w:val="11"/>
  </w:num>
  <w:num w:numId="3" w16cid:durableId="465588285">
    <w:abstractNumId w:val="5"/>
  </w:num>
  <w:num w:numId="4" w16cid:durableId="744759742">
    <w:abstractNumId w:val="22"/>
  </w:num>
  <w:num w:numId="5" w16cid:durableId="551354857">
    <w:abstractNumId w:val="9"/>
  </w:num>
  <w:num w:numId="6" w16cid:durableId="1076318919">
    <w:abstractNumId w:val="25"/>
  </w:num>
  <w:num w:numId="7" w16cid:durableId="801536070">
    <w:abstractNumId w:val="19"/>
  </w:num>
  <w:num w:numId="8" w16cid:durableId="673194199">
    <w:abstractNumId w:val="23"/>
  </w:num>
  <w:num w:numId="9" w16cid:durableId="1600526008">
    <w:abstractNumId w:val="3"/>
  </w:num>
  <w:num w:numId="10" w16cid:durableId="912276054">
    <w:abstractNumId w:val="13"/>
  </w:num>
  <w:num w:numId="11" w16cid:durableId="71971685">
    <w:abstractNumId w:val="8"/>
  </w:num>
  <w:num w:numId="12" w16cid:durableId="517623713">
    <w:abstractNumId w:val="18"/>
  </w:num>
  <w:num w:numId="13" w16cid:durableId="342900506">
    <w:abstractNumId w:val="10"/>
  </w:num>
  <w:num w:numId="14" w16cid:durableId="1565525781">
    <w:abstractNumId w:val="2"/>
  </w:num>
  <w:num w:numId="15" w16cid:durableId="446387982">
    <w:abstractNumId w:val="24"/>
  </w:num>
  <w:num w:numId="16" w16cid:durableId="1004477947">
    <w:abstractNumId w:val="0"/>
  </w:num>
  <w:num w:numId="17" w16cid:durableId="1603799260">
    <w:abstractNumId w:val="21"/>
  </w:num>
  <w:num w:numId="18" w16cid:durableId="261651747">
    <w:abstractNumId w:val="1"/>
  </w:num>
  <w:num w:numId="19" w16cid:durableId="1784763465">
    <w:abstractNumId w:val="26"/>
  </w:num>
  <w:num w:numId="20" w16cid:durableId="892233954">
    <w:abstractNumId w:val="12"/>
  </w:num>
  <w:num w:numId="21" w16cid:durableId="1183203491">
    <w:abstractNumId w:val="27"/>
  </w:num>
  <w:num w:numId="22" w16cid:durableId="1403987119">
    <w:abstractNumId w:val="16"/>
  </w:num>
  <w:num w:numId="23" w16cid:durableId="1378168682">
    <w:abstractNumId w:val="4"/>
  </w:num>
  <w:num w:numId="24" w16cid:durableId="1276670261">
    <w:abstractNumId w:val="15"/>
  </w:num>
  <w:num w:numId="25" w16cid:durableId="1021054563">
    <w:abstractNumId w:val="14"/>
  </w:num>
  <w:num w:numId="26" w16cid:durableId="1389184458">
    <w:abstractNumId w:val="7"/>
  </w:num>
  <w:num w:numId="27" w16cid:durableId="1498423273">
    <w:abstractNumId w:val="6"/>
  </w:num>
  <w:num w:numId="28" w16cid:durableId="4085041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39"/>
    <w:rsid w:val="00225B63"/>
    <w:rsid w:val="00362539"/>
    <w:rsid w:val="005256FD"/>
    <w:rsid w:val="00873088"/>
    <w:rsid w:val="008845D7"/>
    <w:rsid w:val="00C424B0"/>
    <w:rsid w:val="00CC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8172"/>
  <w15:chartTrackingRefBased/>
  <w15:docId w15:val="{FA259193-71DE-4C08-9E4C-2D875425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5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5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r.ca.gov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England</dc:creator>
  <cp:keywords/>
  <dc:description/>
  <cp:lastModifiedBy>Carrie England</cp:lastModifiedBy>
  <cp:revision>2</cp:revision>
  <dcterms:created xsi:type="dcterms:W3CDTF">2026-05-26T17:23:00Z</dcterms:created>
  <dcterms:modified xsi:type="dcterms:W3CDTF">2026-05-26T17:23:00Z</dcterms:modified>
</cp:coreProperties>
</file>