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350"/>
        <w:gridCol w:w="8730"/>
      </w:tblGrid>
      <w:tr>
        <w:tc>
          <w:tcP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90600" cy="9620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Align w:val="center"/>
          </w:tcPr>
          <w:p>
            <w:pPr>
              <w:spacing w:after="18"/>
            </w:pPr>
            <w:r>
              <w:rPr>
                <w:b/>
                <w:bCs/>
                <w:color w:val="201A28"/>
                <w:sz w:val="32"/>
                <w:szCs w:val="32"/>
              </w:rPr>
              <w:t xml:space="preserve">Local Response-Planning Quick Reference</w:t>
            </w:r>
          </w:p>
          <w:p>
            <w:pPr>
              <w:spacing w:after="12"/>
            </w:pPr>
            <w:r>
              <w:rPr>
                <w:b/>
                <w:bCs/>
                <w:color w:val="5B2A86"/>
                <w:sz w:val="19"/>
                <w:szCs w:val="19"/>
              </w:rPr>
              <w:t xml:space="preserve">Get Informed — Then Take Action · a GRACE resource tool</w:t>
            </w:r>
          </w:p>
          <w:p>
            <w:r>
              <w:rPr>
                <w:i/>
                <w:iCs/>
                <w:color w:val="5F5866"/>
                <w:sz w:val="16"/>
                <w:szCs w:val="16"/>
              </w:rPr>
              <w:t xml:space="preserve">The Center for disABILITY Empowerment (CIL)  ·  Nothing About Us, Without Us</w:t>
            </w:r>
          </w:p>
        </w:tc>
      </w:tr>
    </w:tbl>
    <w:p>
      <w:pPr>
        <w:spacing w:before="40"/>
      </w:pPr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Borders>
              <w:top w:val="single" w:color="9C7D14" w:sz="6"/>
              <w:left w:val="single" w:color="9C7D14" w:sz="6"/>
              <w:bottom w:val="single" w:color="9C7D14" w:sz="6"/>
              <w:right w:val="single" w:color="9C7D14" w:sz="6"/>
            </w:tcBorders>
            <w:shd w:fill="F7F1DD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30"/>
            </w:pPr>
            <w:r>
              <w:rPr>
                <w:b/>
                <w:bCs/>
                <w:color w:val="43205F"/>
                <w:sz w:val="19"/>
                <w:szCs w:val="19"/>
              </w:rPr>
              <w:t xml:space="preserve">Get informed — then take action.  </w:t>
            </w:r>
            <w:r>
              <w:rPr>
                <w:color w:val="201A28"/>
                <w:sz w:val="18"/>
                <w:szCs w:val="18"/>
              </w:rPr>
              <w:t xml:space="preserve">Fill this in with </w:t>
            </w:r>
            <w:r>
              <w:rPr>
                <w:i/>
                <w:iCs/>
                <w:color w:val="201A28"/>
                <w:sz w:val="18"/>
                <w:szCs w:val="18"/>
              </w:rPr>
              <w:t xml:space="preserve">your</w:t>
            </w:r>
            <w:r>
              <w:rPr>
                <w:color w:val="201A28"/>
                <w:sz w:val="18"/>
                <w:szCs w:val="18"/>
              </w:rPr>
              <w:t xml:space="preserve"> local options so the most supportive, least-harm path is ready </w:t>
            </w:r>
            <w:r>
              <w:rPr>
                <w:i/>
                <w:iCs/>
                <w:color w:val="201A28"/>
                <w:sz w:val="18"/>
                <w:szCs w:val="18"/>
              </w:rPr>
              <w:t xml:space="preserve">before</w:t>
            </w:r>
            <w:r>
              <w:rPr>
                <w:color w:val="201A28"/>
                <w:sz w:val="18"/>
                <w:szCs w:val="18"/>
              </w:rPr>
              <w:t xml:space="preserve"> the moment arrives.</w:t>
            </w:r>
          </w:p>
          <w:p>
            <w:pPr>
              <w:spacing w:after="30"/>
            </w:pPr>
            <w:r>
              <w:rPr>
                <w:b/>
                <w:bCs/>
                <w:color w:val="A33A1F"/>
                <w:sz w:val="18"/>
                <w:szCs w:val="18"/>
              </w:rPr>
              <w:t xml:space="preserve">Contacting law enforcement should be a last resort.  </w:t>
            </w:r>
            <w:r>
              <w:rPr>
                <w:color w:val="201A28"/>
                <w:sz w:val="18"/>
                <w:szCs w:val="18"/>
              </w:rPr>
              <w:t xml:space="preserve">For people with disabilities, a police response can escalate risk — reach for peer, community, and crisis supports first.</w:t>
            </w:r>
          </w:p>
        </w:tc>
      </w:tr>
    </w:tbl>
    <w:p>
      <w:pPr>
        <w:spacing w:after="70" w:before="180"/>
      </w:pPr>
      <w:r>
        <w:rPr>
          <w:rFonts w:ascii="Cambria" w:cs="Cambria" w:eastAsia="Cambria" w:hAnsi="Cambria"/>
          <w:b/>
          <w:bCs/>
          <w:color w:val="2E8B7F"/>
          <w:sz w:val="23"/>
          <w:szCs w:val="23"/>
        </w:rPr>
        <w:t xml:space="preserve">My Local Response Options</w:t>
      </w:r>
    </w:p>
    <w:p>
      <w:pPr>
        <w:spacing w:after="60"/>
      </w:pPr>
      <w:r>
        <w:rPr>
          <w:i/>
          <w:iCs/>
          <w:color w:val="5F5866"/>
          <w:sz w:val="16"/>
          <w:szCs w:val="16"/>
        </w:rPr>
        <w:t xml:space="preserve">Complete and keep handy — post it, save it, share it with your team and the people you support.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080"/>
        <w:gridCol w:w="3000"/>
      </w:tblGrid>
      <w:tr>
        <w:trPr>
          <w:tblHeader/>
        </w:trPr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Resource</w:t>
            </w:r>
          </w:p>
        </w:tc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Local contact &amp; how to reach</w:t>
            </w:r>
          </w:p>
        </w:tc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Hours / area / notes</w:t>
            </w:r>
          </w:p>
        </w:tc>
      </w:tr>
      <w:tr>
        <w:trPr>
          <w:cantSplit/>
        </w:trPr>
        <w:tc>
          <w:tcPr>
            <w:shd w:fill="E7F2E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2E8B7F"/>
                <w:sz w:val="16"/>
                <w:szCs w:val="16"/>
              </w:rPr>
              <w:t xml:space="preserve">988 Suicide &amp; Crisis Lifeline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6"/>
                <w:szCs w:val="16"/>
              </w:rPr>
              <w:t xml:space="preserve">Call or text </w:t>
            </w:r>
            <w:r>
              <w:rPr>
                <w:b/>
                <w:bCs/>
                <w:color w:val="2E8B7F"/>
                <w:sz w:val="16"/>
                <w:szCs w:val="16"/>
              </w:rPr>
              <w:t xml:space="preserve">988</w:t>
            </w:r>
            <w:r>
              <w:rPr>
                <w:color w:val="201A28"/>
                <w:sz w:val="16"/>
                <w:szCs w:val="16"/>
              </w:rPr>
              <w:t xml:space="preserve">  ·  chat 988lifeline.org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EDE6F5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5B2A86"/>
                <w:sz w:val="16"/>
                <w:szCs w:val="16"/>
              </w:rPr>
              <w:t xml:space="preserve">Local mobile crisis team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E9F3EC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3E8E5A"/>
                <w:sz w:val="16"/>
                <w:szCs w:val="16"/>
              </w:rPr>
              <w:t xml:space="preserve">Warmline (peer, non-crisis)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F7F1DD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9C7D14"/>
                <w:sz w:val="16"/>
                <w:szCs w:val="16"/>
              </w:rPr>
              <w:t xml:space="preserve">Peer &amp; community support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EDE6F5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5B2A86"/>
                <w:sz w:val="16"/>
                <w:szCs w:val="16"/>
              </w:rPr>
              <w:t xml:space="preserve">County crisis / non-emergency line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E7F2E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2E8B7F"/>
                <w:sz w:val="16"/>
                <w:szCs w:val="16"/>
              </w:rPr>
              <w:t xml:space="preserve">CIL after-hours / trusted contact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E9F3EC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3E8E5A"/>
                <w:sz w:val="16"/>
                <w:szCs w:val="16"/>
              </w:rPr>
              <w:t xml:space="preserve">Other local option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F9ECE4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A33A1F"/>
                <w:sz w:val="16"/>
                <w:szCs w:val="16"/>
              </w:rPr>
              <w:t xml:space="preserve">Law enforcement</w:t>
            </w:r>
          </w:p>
          <w:p>
            <w:r>
              <w:rPr>
                <w:b/>
                <w:bCs/>
                <w:color w:val="A33A1F"/>
                <w:sz w:val="13"/>
                <w:szCs w:val="13"/>
              </w:rPr>
              <w:t xml:space="preserve">LAST RESORT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Only as a last resort. If you must call, request de-escalation and accessibility/communication supports, and share what helps this person.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350"/>
        <w:gridCol w:w="8730"/>
      </w:tblGrid>
      <w:tr>
        <w:tc>
          <w:tcP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90600" cy="9620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Align w:val="center"/>
          </w:tcPr>
          <w:p>
            <w:pPr>
              <w:spacing w:after="18"/>
            </w:pPr>
            <w:r>
              <w:rPr>
                <w:b/>
                <w:bCs/>
                <w:color w:val="201A28"/>
                <w:sz w:val="32"/>
                <w:szCs w:val="32"/>
              </w:rPr>
              <w:t xml:space="preserve">Before You Call — Know &amp; Plan</w:t>
            </w:r>
          </w:p>
          <w:p>
            <w:pPr>
              <w:spacing w:after="12"/>
            </w:pPr>
            <w:r>
              <w:rPr>
                <w:b/>
                <w:bCs/>
                <w:color w:val="5B2A86"/>
                <w:sz w:val="19"/>
                <w:szCs w:val="19"/>
              </w:rPr>
              <w:t xml:space="preserve">Get Informed — Then Take Action · continued</w:t>
            </w:r>
          </w:p>
          <w:p>
            <w:r>
              <w:rPr>
                <w:i/>
                <w:iCs/>
                <w:color w:val="5F5866"/>
                <w:sz w:val="16"/>
                <w:szCs w:val="16"/>
              </w:rPr>
              <w:t xml:space="preserve">The Center for disABILITY Empowerment (CIL)  ·  Nothing About Us, Without Us</w:t>
            </w:r>
          </w:p>
        </w:tc>
      </w:tr>
    </w:tbl>
    <w:p>
      <w:pPr>
        <w:spacing w:after="70" w:before="180"/>
      </w:pPr>
      <w:r>
        <w:rPr>
          <w:rFonts w:ascii="Cambria" w:cs="Cambria" w:eastAsia="Cambria" w:hAnsi="Cambria"/>
          <w:b/>
          <w:bCs/>
          <w:color w:val="5B2A86"/>
          <w:sz w:val="23"/>
          <w:szCs w:val="23"/>
        </w:rPr>
        <w:t xml:space="preserve">Know before you call</w:t>
      </w:r>
    </w:p>
    <w:p>
      <w:pPr>
        <w:spacing w:after="70"/>
      </w:pPr>
      <w:r>
        <w:rPr>
          <w:i/>
          <w:iCs/>
          <w:color w:val="5F5866"/>
          <w:sz w:val="16"/>
          <w:szCs w:val="16"/>
        </w:rPr>
        <w:t xml:space="preserve">Ask ahead so there are no surprises. Fill in what you learn for your area.</w:t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What might happen when I call?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Who might respond?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Can I request a particular crisis response?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What accessibility / communication supports are available?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What information will responders ask for?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30" w:before="60"/>
      </w:pPr>
      <w:r>
        <w:rPr>
          <w:color w:val="5B2A86"/>
          <w:sz w:val="18"/>
          <w:szCs w:val="18"/>
        </w:rPr>
        <w:t xml:space="preserve">❑  </w:t>
      </w:r>
      <w:r>
        <w:rPr>
          <w:b/>
          <w:bCs/>
          <w:color w:val="201A28"/>
          <w:sz w:val="18"/>
          <w:szCs w:val="18"/>
        </w:rPr>
        <w:t xml:space="preserve">What are our CIL/SILC procedures for different levels of concern?</w:t>
      </w:r>
    </w:p>
    <w:p>
      <w:pPr>
        <w:pBdr>
          <w:bottom w:val="single" w:color="C9BCDD" w:sz="4" w:space="2"/>
        </w:pBdr>
        <w:spacing w:after="90"/>
      </w:pPr>
      <w:r>
        <w:t xml:space="preserve"/>
      </w:r>
    </w:p>
    <w:p>
      <w:pPr>
        <w:spacing w:after="70" w:before="180"/>
      </w:pPr>
      <w:r>
        <w:rPr>
          <w:rFonts w:ascii="Cambria" w:cs="Cambria" w:eastAsia="Cambria" w:hAnsi="Cambria"/>
          <w:b/>
          <w:bCs/>
          <w:color w:val="2E8B7F"/>
          <w:sz w:val="23"/>
          <w:szCs w:val="23"/>
        </w:rPr>
        <w:t xml:space="preserve">Match the response to the level of concern</w:t>
      </w:r>
    </w:p>
    <w:p>
      <w:pPr>
        <w:spacing w:after="60"/>
      </w:pPr>
      <w:r>
        <w:rPr>
          <w:i/>
          <w:iCs/>
          <w:color w:val="5F5866"/>
          <w:sz w:val="16"/>
          <w:szCs w:val="16"/>
        </w:rPr>
        <w:t xml:space="preserve">A tiered guide — then write in your own CIL/SILC procedure for each level.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180"/>
        <w:gridCol w:w="3000"/>
        <w:gridCol w:w="2400"/>
      </w:tblGrid>
      <w:tr>
        <w:trPr>
          <w:tblHeader/>
        </w:trPr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Level</w:t>
            </w:r>
          </w:p>
        </w:tc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What it may look like</w:t>
            </w:r>
          </w:p>
        </w:tc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Most-supportive first options</w:t>
            </w:r>
          </w:p>
        </w:tc>
        <w:tc>
          <w:tcPr>
            <w:shd w:fill="43205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Our procedure</w:t>
            </w:r>
          </w:p>
        </w:tc>
      </w:tr>
      <w:tr>
        <w:trPr>
          <w:cantSplit/>
        </w:trPr>
        <w:tc>
          <w:tcPr>
            <w:shd w:fill="E9F3EC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3E8E5A"/>
                <w:sz w:val="15"/>
                <w:szCs w:val="15"/>
              </w:rPr>
              <w:t xml:space="preserve">Everyday distress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Venting, frustration, a hard day.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Presence, peer support, a warmline, a trusted person.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F7F1DD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9C7D14"/>
                <w:sz w:val="15"/>
                <w:szCs w:val="15"/>
              </w:rPr>
              <w:t xml:space="preserve">Rising distress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Overwhelmed; needs more support.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Warmline, mobile crisis, accessibility supports, a plan together.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  <w:tr>
        <w:trPr>
          <w:cantSplit/>
        </w:trPr>
        <w:tc>
          <w:tcPr>
            <w:shd w:fill="F9ECE4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b/>
                <w:bCs/>
                <w:color w:val="D06E45"/>
                <w:sz w:val="15"/>
                <w:szCs w:val="15"/>
              </w:rPr>
              <w:t xml:space="preserve">Safety crisis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Risk of harm to self or others.</w:t>
            </w:r>
          </w:p>
        </w:tc>
        <w:tc>
          <w:tcPr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color w:val="201A28"/>
                <w:sz w:val="15"/>
                <w:szCs w:val="15"/>
              </w:rPr>
              <w:t xml:space="preserve">988 &amp; mobile crisis first; law enforcement only as a last resort, with accommodations requested.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  <w:p>
            <w:pPr>
              <w:pBdr>
                <w:bottom w:val="single" w:color="C9BCDD" w:sz="4" w:space="2"/>
              </w:pBdr>
              <w:spacing w:after="60"/>
            </w:pPr>
            <w:r>
              <w:t xml:space="preserve"/>
            </w:r>
          </w:p>
        </w:tc>
      </w:tr>
    </w:tbl>
    <w:p>
      <w:pPr>
        <w:spacing w:after="70" w:before="180"/>
      </w:pPr>
      <w:r>
        <w:rPr>
          <w:rFonts w:ascii="Cambria" w:cs="Cambria" w:eastAsia="Cambria" w:hAnsi="Cambria"/>
          <w:b/>
          <w:bCs/>
          <w:color w:val="5B2A86"/>
          <w:sz w:val="23"/>
          <w:szCs w:val="23"/>
        </w:rPr>
        <w:t xml:space="preserve">How this lives in the GRACE model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Borders>
              <w:top w:val="single" w:color="5B2A86" w:sz="6"/>
              <w:left w:val="single" w:color="5B2A86" w:sz="6"/>
              <w:bottom w:val="single" w:color="5B2A86" w:sz="6"/>
              <w:right w:val="single" w:color="5B2A86" w:sz="6"/>
            </w:tcBorders>
            <w:shd w:fill="EDE6F5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30"/>
            </w:pPr>
            <w:r>
              <w:rPr>
                <w:b/>
                <w:bCs/>
                <w:color w:val="2E8B7F"/>
                <w:sz w:val="17"/>
                <w:szCs w:val="17"/>
              </w:rPr>
              <w:t xml:space="preserve">Ground — </w:t>
            </w:r>
            <w:r>
              <w:rPr>
                <w:color w:val="201A28"/>
                <w:sz w:val="17"/>
                <w:szCs w:val="17"/>
              </w:rPr>
              <w:t xml:space="preserve">know your options before the moment, so you can stay calm and clear.</w:t>
            </w:r>
          </w:p>
          <w:p>
            <w:pPr>
              <w:spacing w:after="30"/>
            </w:pPr>
            <w:r>
              <w:rPr>
                <w:b/>
                <w:bCs/>
                <w:color w:val="9C7D14"/>
                <w:sz w:val="17"/>
                <w:szCs w:val="17"/>
              </w:rPr>
              <w:t xml:space="preserve">Regard &amp; Autonomy — </w:t>
            </w:r>
            <w:r>
              <w:rPr>
                <w:color w:val="201A28"/>
                <w:sz w:val="17"/>
                <w:szCs w:val="17"/>
              </w:rPr>
              <w:t xml:space="preserve">honor the person’s choices, access needs, and what helps them; they stay in the driver’s seat.</w:t>
            </w:r>
          </w:p>
          <w:p>
            <w:pPr>
              <w:spacing w:after="30"/>
            </w:pPr>
            <w:r>
              <w:rPr>
                <w:b/>
                <w:bCs/>
                <w:color w:val="D06E45"/>
                <w:sz w:val="17"/>
                <w:szCs w:val="17"/>
              </w:rPr>
              <w:t xml:space="preserve">Connect — </w:t>
            </w:r>
            <w:r>
              <w:rPr>
                <w:color w:val="201A28"/>
                <w:sz w:val="17"/>
                <w:szCs w:val="17"/>
              </w:rPr>
              <w:t xml:space="preserve">choose the most supportive, least-harm response; law enforcement is the last resort.</w:t>
            </w:r>
          </w:p>
          <w:p>
            <w:pPr>
              <w:spacing w:after="30"/>
            </w:pPr>
            <w:r>
              <w:rPr>
                <w:b/>
                <w:bCs/>
                <w:color w:val="3E8E5A"/>
                <w:sz w:val="17"/>
                <w:szCs w:val="17"/>
              </w:rPr>
              <w:t xml:space="preserve">Emerge — </w:t>
            </w:r>
            <w:r>
              <w:rPr>
                <w:color w:val="201A28"/>
                <w:sz w:val="17"/>
                <w:szCs w:val="17"/>
              </w:rPr>
              <w:t xml:space="preserve">plan ahead together, so people feel safer and more in control next time.</w:t>
            </w:r>
          </w:p>
        </w:tc>
      </w:tr>
    </w:tbl>
    <w:p>
      <w:pPr>
        <w:spacing w:before="140"/>
        <w:jc w:val="center"/>
      </w:pPr>
      <w:r>
        <w:rPr>
          <w:b/>
          <w:bCs/>
          <w:i/>
          <w:iCs/>
          <w:color w:val="201A28"/>
          <w:sz w:val="18"/>
          <w:szCs w:val="18"/>
        </w:rPr>
        <w:t xml:space="preserve">←  Nothing About Us, Without Us  →</w:t>
      </w:r>
    </w:p>
    <w:p>
      <w:pPr>
        <w:spacing w:before="80"/>
      </w:pPr>
      <w:r>
        <w:rPr>
          <w:i/>
          <w:iCs/>
          <w:color w:val="5F5866"/>
          <w:sz w:val="14"/>
          <w:szCs w:val="14"/>
        </w:rPr>
        <w:t xml:space="preserve">A GRACE resource tool — grounded in WHAM, evidence-based practice, lived-experience &amp; community wisdom, and IL core values. Emotional Wellness &amp; Elevated Engagement cohort.</w:t>
      </w:r>
    </w:p>
    <w:sectPr>
      <w:pgSz w:w="12240" w:h="15840" w:orient="portrait"/>
      <w:pgMar w:top="820" w:right="1000" w:bottom="8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01A28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a558155ceaff020e6fa550e6fc00d173b8eadc0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Response-Planning Quick Reference — GRACE resource tool</dc:title>
  <dc:creator>The Center for disABILITY Empowerment</dc:creator>
  <cp:lastModifiedBy>Un-named</cp:lastModifiedBy>
  <cp:revision>1</cp:revision>
  <dcterms:created xsi:type="dcterms:W3CDTF">2026-08-28T16:33:49.023Z</dcterms:created>
  <dcterms:modified xsi:type="dcterms:W3CDTF">2026-08-28T16:33:49.023Z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