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DB20BF" w14:textId="77777777" w:rsidR="00C369DF" w:rsidRPr="00BB5CEE" w:rsidRDefault="00133891" w:rsidP="00FB6BDD">
      <w:pPr>
        <w:pStyle w:val="Heading1"/>
        <w:pBdr>
          <w:bottom w:val="single" w:sz="12" w:space="5" w:color="660033"/>
        </w:pBdr>
        <w:spacing w:before="0" w:after="0" w:line="240" w:lineRule="auto"/>
      </w:pPr>
      <w:r w:rsidRPr="00BB5CEE">
        <w:rPr>
          <w:lang w:bidi="es-ES"/>
        </w:rPr>
        <w:t xml:space="preserve">Cohorte de Pares Expertos Tribales (TEPC, por sus siglas en inglés): Hoja informativa </w:t>
      </w:r>
    </w:p>
    <w:p w14:paraId="3583ECB8" w14:textId="77777777" w:rsidR="00C369DF" w:rsidRDefault="00133891" w:rsidP="003D1B36">
      <w:pPr>
        <w:spacing w:line="240" w:lineRule="auto"/>
      </w:pPr>
      <w:r>
        <w:rPr>
          <w:lang w:bidi="es-ES"/>
        </w:rPr>
        <w:t>Esta hoja informativa destaca ideas clave del trabajo de la Cohorte de Pares Expertos Tribales, incluida la relación entre la Vida Independiente, la interdependencia, el acceso a la discapacidad y la creación de asociaciones mutuamente beneficiosas y culturalmente conscientes con las comunidades indígenas.</w:t>
      </w:r>
    </w:p>
    <w:p w14:paraId="211D2490" w14:textId="77777777" w:rsidR="00C369DF" w:rsidRDefault="00133891" w:rsidP="003D1B36">
      <w:pPr>
        <w:pStyle w:val="Heading2"/>
        <w:spacing w:line="240" w:lineRule="auto"/>
        <w:rPr>
          <w:rFonts w:cs="Arial"/>
          <w:color w:val="215E99"/>
        </w:rPr>
      </w:pPr>
      <w:r>
        <w:rPr>
          <w:rFonts w:cs="Arial"/>
          <w:lang w:bidi="es-ES"/>
        </w:rPr>
        <w:t>Por qué es importante esta conversación</w:t>
      </w:r>
    </w:p>
    <w:p w14:paraId="76107A5B" w14:textId="77777777" w:rsidR="00C369DF" w:rsidRPr="00FB6BDD" w:rsidRDefault="00133891" w:rsidP="00FB6BDD">
      <w:pPr>
        <w:pStyle w:val="ListParagraph"/>
        <w:numPr>
          <w:ilvl w:val="0"/>
          <w:numId w:val="1"/>
        </w:numPr>
        <w:spacing w:after="80" w:line="240" w:lineRule="auto"/>
        <w:ind w:left="360"/>
        <w:rPr>
          <w:sz w:val="22"/>
          <w:szCs w:val="22"/>
        </w:rPr>
      </w:pPr>
      <w:r w:rsidRPr="00FB6BDD">
        <w:rPr>
          <w:sz w:val="22"/>
          <w:szCs w:val="22"/>
          <w:lang w:bidi="es-ES"/>
        </w:rPr>
        <w:t>Las personas indígenas con discapacidades pueden enfrentar barreras superpuestas relacionadas con la geografía, el transporte, el financiamiento, los malentendidos culturales y la coordinación limitada entre los sistemas y el acceso a los servicios de vida independiente.</w:t>
      </w:r>
    </w:p>
    <w:p w14:paraId="7132F149" w14:textId="77777777" w:rsidR="00C369DF" w:rsidRPr="00FB6BDD" w:rsidRDefault="00133891" w:rsidP="00FB6BDD">
      <w:pPr>
        <w:pStyle w:val="ListParagraph"/>
        <w:numPr>
          <w:ilvl w:val="0"/>
          <w:numId w:val="1"/>
        </w:numPr>
        <w:spacing w:after="80" w:line="240" w:lineRule="auto"/>
        <w:ind w:left="360"/>
        <w:rPr>
          <w:sz w:val="22"/>
          <w:szCs w:val="22"/>
        </w:rPr>
      </w:pPr>
      <w:r w:rsidRPr="00FB6BDD">
        <w:rPr>
          <w:sz w:val="22"/>
          <w:szCs w:val="22"/>
          <w:lang w:bidi="es-ES"/>
        </w:rPr>
        <w:t>Los Centros de Vida Independiente y las organizaciones de personas con discapacidad tienen la oportunidad de construir relaciones más sólidas con los gobiernos tribales, las organizaciones dirigidas por nativos y las comunidades indígenas.</w:t>
      </w:r>
    </w:p>
    <w:p w14:paraId="4A5F8404" w14:textId="77777777" w:rsidR="00C369DF" w:rsidRPr="00FB6BDD" w:rsidRDefault="00133891" w:rsidP="00FB6BDD">
      <w:pPr>
        <w:pStyle w:val="ListParagraph"/>
        <w:numPr>
          <w:ilvl w:val="0"/>
          <w:numId w:val="1"/>
        </w:numPr>
        <w:spacing w:after="80" w:line="240" w:lineRule="auto"/>
        <w:ind w:left="360"/>
        <w:rPr>
          <w:sz w:val="22"/>
          <w:szCs w:val="22"/>
        </w:rPr>
      </w:pPr>
      <w:r w:rsidRPr="00FB6BDD">
        <w:rPr>
          <w:sz w:val="22"/>
          <w:szCs w:val="22"/>
          <w:lang w:bidi="es-ES"/>
        </w:rPr>
        <w:t>La asociación respetuosa comienza escuchando, aprendiendo el contexto local y reconociendo la soberanía tribal, el conocimiento cultural y las prioridades definidas por la comunidad.</w:t>
      </w:r>
    </w:p>
    <w:p w14:paraId="4D586917" w14:textId="77777777" w:rsidR="00C369DF" w:rsidRPr="00FB6BDD" w:rsidRDefault="00133891" w:rsidP="00FB6BDD">
      <w:pPr>
        <w:pStyle w:val="ListParagraph"/>
        <w:numPr>
          <w:ilvl w:val="0"/>
          <w:numId w:val="1"/>
        </w:numPr>
        <w:spacing w:after="80" w:line="240" w:lineRule="auto"/>
        <w:ind w:left="360"/>
        <w:rPr>
          <w:sz w:val="22"/>
          <w:szCs w:val="22"/>
        </w:rPr>
      </w:pPr>
      <w:r w:rsidRPr="00FB6BDD">
        <w:rPr>
          <w:sz w:val="22"/>
          <w:szCs w:val="22"/>
          <w:lang w:bidi="es-ES"/>
        </w:rPr>
        <w:t>Construir relaciones y un entendimiento compartido que desafíe y rompa activamente los estereotipos sobre las comunidades indígenas. Tiene como objetivo final proporcionar educación y un diálogo auténtico para reemplazar las nociones preconcebidas con perspectivas informadas y respetuosas.</w:t>
      </w:r>
    </w:p>
    <w:p w14:paraId="53C476D0" w14:textId="77777777" w:rsidR="00C369DF" w:rsidRPr="00FB6BDD" w:rsidRDefault="00133891" w:rsidP="00FB6BDD">
      <w:pPr>
        <w:pStyle w:val="ListParagraph"/>
        <w:numPr>
          <w:ilvl w:val="0"/>
          <w:numId w:val="1"/>
        </w:numPr>
        <w:spacing w:after="80" w:line="240" w:lineRule="auto"/>
        <w:ind w:left="360"/>
        <w:rPr>
          <w:sz w:val="22"/>
          <w:szCs w:val="22"/>
        </w:rPr>
      </w:pPr>
      <w:r w:rsidRPr="00FB6BDD">
        <w:rPr>
          <w:sz w:val="22"/>
          <w:szCs w:val="22"/>
          <w:lang w:bidi="es-ES"/>
        </w:rPr>
        <w:t>Existen 575 tribus reconocidas a nivel federal y se estima que hay al menos un par de cientos más que no están reconocidas a nivel federal. Cada tribu tiene su propio idioma y costumbres, y no deben ser homogeneizadas. Destacando aún más la importancia de construir entendimiento y relaciones para ofrecer servicios individualizados e informados.</w:t>
      </w:r>
    </w:p>
    <w:p w14:paraId="330EF323" w14:textId="77777777" w:rsidR="00C369DF" w:rsidRDefault="00133891" w:rsidP="003D1B36">
      <w:pPr>
        <w:pStyle w:val="Heading2"/>
        <w:spacing w:line="240" w:lineRule="auto"/>
        <w:rPr>
          <w:rFonts w:cs="Arial"/>
          <w:color w:val="215E99"/>
        </w:rPr>
      </w:pPr>
      <w:r>
        <w:rPr>
          <w:rFonts w:cs="Arial"/>
          <w:lang w:bidi="es-ES"/>
        </w:rPr>
        <w:t>Ideas clave para recordar</w:t>
      </w:r>
    </w:p>
    <w:p w14:paraId="5F925CEE" w14:textId="77777777" w:rsidR="00C369DF" w:rsidRDefault="00133891" w:rsidP="003D1B36">
      <w:pPr>
        <w:spacing w:line="240" w:lineRule="auto"/>
      </w:pPr>
      <w:r w:rsidRPr="00D24B4D">
        <w:rPr>
          <w:b/>
          <w:lang w:bidi="es-ES"/>
        </w:rPr>
        <w:t xml:space="preserve">Filosofía de Vida Interdependiente </w:t>
      </w:r>
      <w:r w:rsidRPr="00D24B4D">
        <w:rPr>
          <w:b/>
          <w:u w:val="single"/>
          <w:lang w:bidi="es-ES"/>
        </w:rPr>
        <w:t>Indígena</w:t>
      </w:r>
      <w:r w:rsidRPr="00D24B4D">
        <w:rPr>
          <w:lang w:bidi="es-ES"/>
        </w:rPr>
        <w:t xml:space="preserve"> (IILP, por sus siglas en inglés) creada por la TEPC</w:t>
      </w:r>
    </w:p>
    <w:p w14:paraId="0D0400CA" w14:textId="43D7C5E3" w:rsidR="00C369DF" w:rsidRDefault="00133891" w:rsidP="003D1B36">
      <w:pPr>
        <w:spacing w:line="240" w:lineRule="auto"/>
      </w:pPr>
      <w:r>
        <w:rPr>
          <w:lang w:bidi="es-ES"/>
        </w:rPr>
        <w:t xml:space="preserve">La práctica de reconocer que toda vida es recíproca e interconectada incluye vivir en una relación consciente y sagrada con las personas, la tierra y el espíritu. En las comunidades nativas, esto significa vivir en equilibrio y armonía con todo lo que nos rodea: defender la soberanía, la accesibilidad y la pertenencia no jerárquica para que cada miembro de la comunidad pueda participar en unidad, </w:t>
      </w:r>
      <w:r w:rsidR="00620527" w:rsidRPr="00620527">
        <w:rPr>
          <w:lang w:bidi="es-ES"/>
        </w:rPr>
        <w:t>cuidado/custodia</w:t>
      </w:r>
      <w:r>
        <w:rPr>
          <w:lang w:bidi="es-ES"/>
        </w:rPr>
        <w:t xml:space="preserve"> y verdad. Esto incluye honrar a las personas con discapacidades como parientes valorados cuyos dones, perspectivas y fortalezas son esenciales para la continuidad cultural, la sabiduría generacional y la sanación colectiva.</w:t>
      </w:r>
    </w:p>
    <w:p w14:paraId="6D9EEF31" w14:textId="77777777" w:rsidR="00C369DF" w:rsidRDefault="00165AB2" w:rsidP="003D1B36">
      <w:pPr>
        <w:spacing w:line="240" w:lineRule="auto"/>
      </w:pPr>
      <w:r>
        <w:rPr>
          <w:b/>
          <w:lang w:bidi="es-ES"/>
        </w:rPr>
        <w:t>La Filosofía de Vida Independiente</w:t>
      </w:r>
    </w:p>
    <w:p w14:paraId="122F833B" w14:textId="6134AD33" w:rsidR="00620527" w:rsidRPr="003D1B36" w:rsidRDefault="00133891" w:rsidP="003D1B36">
      <w:pPr>
        <w:spacing w:line="240" w:lineRule="auto"/>
        <w:rPr>
          <w:lang w:bidi="es-ES"/>
        </w:rPr>
      </w:pPr>
      <w:r>
        <w:rPr>
          <w:lang w:bidi="es-ES"/>
        </w:rPr>
        <w:t>La Ley de Rehabilitación de 1973, con sus enmiendas (la Ley). El Título VII, capítulo 1 de la Ley establece “una filosofía de vida independiente que incluye una filosofía de control del consumidor, apoyo entre pares, autoayuda, autodeterminación, igualdad de acceso y defensa individual y del sistema, con el fin de maximizar el liderazgo, el empoderamiento, la independencia y la productividad de las personas con discapacidades, así como la integración y la plena inclusión de las personas con discapacidades en la corriente principal de la sociedad estadounidense”.</w:t>
      </w:r>
    </w:p>
    <w:p w14:paraId="2C0901CA" w14:textId="77777777" w:rsidR="00C369DF" w:rsidRDefault="00133891" w:rsidP="003D1B36">
      <w:pPr>
        <w:spacing w:line="240" w:lineRule="auto"/>
      </w:pPr>
      <w:r w:rsidRPr="00D24B4D">
        <w:rPr>
          <w:b/>
          <w:lang w:bidi="es-ES"/>
        </w:rPr>
        <w:t>Humildad cultural</w:t>
      </w:r>
    </w:p>
    <w:p w14:paraId="70966D9C" w14:textId="77777777" w:rsidR="00C369DF" w:rsidRDefault="00133891" w:rsidP="003D1B36">
      <w:pPr>
        <w:spacing w:line="240" w:lineRule="auto"/>
      </w:pPr>
      <w:r>
        <w:rPr>
          <w:lang w:bidi="es-ES"/>
        </w:rPr>
        <w:t>Una asociación eficaz requiere preguntar, escuchar y aprender en lugar de asumir que un modelo, enfoque de servicio o definición de independencia se adapta a todas las comunidades.</w:t>
      </w:r>
    </w:p>
    <w:p w14:paraId="55F7E199" w14:textId="77777777" w:rsidR="00C369DF" w:rsidRDefault="00133891" w:rsidP="003D1B36">
      <w:pPr>
        <w:pStyle w:val="Heading2"/>
        <w:spacing w:line="240" w:lineRule="auto"/>
      </w:pPr>
      <w:r>
        <w:rPr>
          <w:rFonts w:cs="Arial"/>
          <w:lang w:bidi="es-ES"/>
        </w:rPr>
        <w:lastRenderedPageBreak/>
        <w:t>Datos que destacan la importancia de este trabajo</w:t>
      </w:r>
    </w:p>
    <w:p w14:paraId="21968207" w14:textId="77777777" w:rsidR="00C369DF" w:rsidRDefault="00133891" w:rsidP="003D1B36">
      <w:pPr>
        <w:spacing w:line="240" w:lineRule="auto"/>
      </w:pPr>
      <w:r w:rsidRPr="00670529">
        <w:rPr>
          <w:b/>
          <w:u w:val="single"/>
          <w:lang w:bidi="es-ES"/>
        </w:rPr>
        <w:t>Datos nacionales 704/PPR del año fiscal 2023</w:t>
      </w:r>
      <w:r w:rsidRPr="00670529">
        <w:rPr>
          <w:b/>
          <w:lang w:bidi="es-ES"/>
        </w:rPr>
        <w:t>:</w:t>
      </w:r>
      <w:r w:rsidRPr="00670529">
        <w:rPr>
          <w:lang w:bidi="es-ES"/>
        </w:rPr>
        <w:t xml:space="preserve"> Los Centros de Vida Independiente informaron haber atendido a 253,618 consumidores a nivel nacional; se informó que 3,834 consumidores eran indígenas estadounidenses o nativos de Alaska, lo que se traduce en solo alrededor del 1.5% de todos los consumidores atendidos. </w:t>
      </w:r>
    </w:p>
    <w:p w14:paraId="2606F90C" w14:textId="77777777" w:rsidR="00C369DF" w:rsidRPr="00670529" w:rsidRDefault="00133891" w:rsidP="003D1B36">
      <w:pPr>
        <w:spacing w:line="240" w:lineRule="auto"/>
        <w:rPr>
          <w:i/>
          <w:iCs/>
          <w:sz w:val="18"/>
          <w:szCs w:val="18"/>
        </w:rPr>
      </w:pPr>
      <w:r w:rsidRPr="00670529">
        <w:rPr>
          <w:i/>
          <w:sz w:val="18"/>
          <w:szCs w:val="18"/>
          <w:lang w:bidi="es-ES"/>
        </w:rPr>
        <w:t>Fuente: Datos públicos 704/PPR del año fiscal 2023 a través del sitio web de la ACL, conjunto de datos de la Sección 3.</w:t>
      </w:r>
    </w:p>
    <w:p w14:paraId="748D052B" w14:textId="7FD0B539" w:rsidR="00C369DF" w:rsidRDefault="00133891" w:rsidP="003D1B36">
      <w:pPr>
        <w:spacing w:line="240" w:lineRule="auto"/>
      </w:pPr>
      <w:r w:rsidRPr="3F947680">
        <w:rPr>
          <w:b/>
          <w:u w:val="single"/>
          <w:lang w:bidi="es-ES"/>
        </w:rPr>
        <w:t>Tipos de discapacidad notificados a nivel nacional:</w:t>
      </w:r>
      <w:r w:rsidRPr="3F947680">
        <w:rPr>
          <w:lang w:bidi="es-ES"/>
        </w:rPr>
        <w:t xml:space="preserve"> La categoría de discapacidad más grande notificada en el conjunto de datos 704/PPR del año fiscal 2023 fue la discapacidad física, con 100,416 consumidores, seguida de discapacidades múltiples con 52,568 consumidores, discapacidades cognitivas con 37,578 consumidores y discapacidades mentales/emocionales con 29,451 consumidores. </w:t>
      </w:r>
    </w:p>
    <w:p w14:paraId="610C2B38" w14:textId="77777777" w:rsidR="00C369DF" w:rsidRPr="00670529" w:rsidRDefault="00133891" w:rsidP="003D1B36">
      <w:pPr>
        <w:spacing w:line="240" w:lineRule="auto"/>
        <w:rPr>
          <w:i/>
          <w:iCs/>
          <w:sz w:val="18"/>
          <w:szCs w:val="18"/>
        </w:rPr>
      </w:pPr>
      <w:r w:rsidRPr="00670529">
        <w:rPr>
          <w:i/>
          <w:sz w:val="18"/>
          <w:szCs w:val="18"/>
          <w:lang w:bidi="es-ES"/>
        </w:rPr>
        <w:t>Fuente: Datos públicos 704/PPR del año fiscal 2023 a través del sitio web de la ACL, conjunto de datos de la Sección 3.</w:t>
      </w:r>
    </w:p>
    <w:p w14:paraId="2AE2F310" w14:textId="6659DC6A" w:rsidR="00C369DF" w:rsidRDefault="00133891" w:rsidP="003D1B36">
      <w:pPr>
        <w:spacing w:line="240" w:lineRule="auto"/>
      </w:pPr>
      <w:r w:rsidRPr="00670529">
        <w:rPr>
          <w:b/>
          <w:u w:val="single"/>
          <w:lang w:bidi="es-ES"/>
        </w:rPr>
        <w:t>Por qué esto es importante para las comunidades indígenas:</w:t>
      </w:r>
      <w:r w:rsidRPr="00670529">
        <w:rPr>
          <w:lang w:bidi="es-ES"/>
        </w:rPr>
        <w:t xml:space="preserve"> Los datos nacionales sobre discapacidad muestran que la discapacidad se notifica con mayor frecuencia entre los adultos indígenas estadounidenses y nativos de Alaska no hispanos que en muchos otros grupos, y CMS señalan que las poblaciones indígenas estadounidenses/nativas de Alaska experimentan discapacidad a tasas más altas que otros grupos.</w:t>
      </w:r>
    </w:p>
    <w:p w14:paraId="5F937FFB" w14:textId="1DDE529D" w:rsidR="00C369DF" w:rsidRPr="00670529" w:rsidRDefault="00133891" w:rsidP="003D1B36">
      <w:pPr>
        <w:spacing w:line="240" w:lineRule="auto"/>
        <w:rPr>
          <w:i/>
          <w:iCs/>
          <w:sz w:val="18"/>
          <w:szCs w:val="18"/>
        </w:rPr>
      </w:pPr>
      <w:r w:rsidRPr="00670529">
        <w:rPr>
          <w:i/>
          <w:sz w:val="18"/>
          <w:szCs w:val="18"/>
          <w:lang w:bidi="es-ES"/>
        </w:rPr>
        <w:t xml:space="preserve">Fuente: Artículo de los CDC titulado </w:t>
      </w:r>
      <w:r w:rsidR="00620527" w:rsidRPr="00620527">
        <w:rPr>
          <w:i/>
          <w:sz w:val="18"/>
          <w:szCs w:val="18"/>
          <w:lang w:bidi="es-ES"/>
        </w:rPr>
        <w:t xml:space="preserve">Prevalencia de discapacidades y acceso a la atención médica </w:t>
      </w:r>
      <w:r w:rsidR="00620527" w:rsidRPr="00620527">
        <w:rPr>
          <w:b/>
          <w:bCs/>
          <w:i/>
          <w:sz w:val="18"/>
          <w:szCs w:val="18"/>
          <w:lang w:bidi="es-ES"/>
        </w:rPr>
        <w:t>por condición y tipo de discapacidad</w:t>
      </w:r>
      <w:r w:rsidR="00620527" w:rsidRPr="00620527">
        <w:rPr>
          <w:i/>
          <w:sz w:val="18"/>
          <w:szCs w:val="18"/>
          <w:lang w:bidi="es-ES"/>
        </w:rPr>
        <w:t xml:space="preserve"> entre adultos</w:t>
      </w:r>
      <w:r w:rsidR="00620527">
        <w:rPr>
          <w:i/>
          <w:sz w:val="18"/>
          <w:szCs w:val="18"/>
          <w:lang w:bidi="es-ES"/>
        </w:rPr>
        <w:t>.</w:t>
      </w:r>
    </w:p>
    <w:p w14:paraId="38A1B1DA" w14:textId="77777777" w:rsidR="00C369DF" w:rsidRDefault="00133891" w:rsidP="003D1B36">
      <w:pPr>
        <w:spacing w:line="240" w:lineRule="auto"/>
      </w:pPr>
      <w:r w:rsidRPr="00670529">
        <w:rPr>
          <w:b/>
          <w:u w:val="single"/>
          <w:lang w:bidi="es-ES"/>
        </w:rPr>
        <w:t>Lo que esto sugiere para los servicios de Vida Independiente (IL):</w:t>
      </w:r>
      <w:r w:rsidRPr="00670529">
        <w:rPr>
          <w:lang w:bidi="es-ES"/>
        </w:rPr>
        <w:t xml:space="preserve"> Los datos del 704/PPR muestran que los consumidores indígenas estadounidenses y nativos de Alaska están presentes en el sistema de servicios de los CIL, pero de manera mínima, a pesar de que fuentes de salud pública más amplias señalan una mayor necesidad relacionada con la discapacidad en las comunidades indígenas. </w:t>
      </w:r>
      <w:r w:rsidRPr="00670529">
        <w:rPr>
          <w:b/>
          <w:lang w:bidi="es-ES"/>
        </w:rPr>
        <w:t>En conjunto, estos datos respaldan y señalan la necesidad de un mayor alcance, construcción de relaciones y asociaciones de IL fundamentadas culturalmente con las Naciones Tribales y las organizaciones dirigidas por indígenas.</w:t>
      </w:r>
    </w:p>
    <w:p w14:paraId="2E30C0BA" w14:textId="77777777" w:rsidR="00C369DF" w:rsidRDefault="002912C3" w:rsidP="003D1B36">
      <w:pPr>
        <w:pStyle w:val="Heading2"/>
        <w:spacing w:line="240" w:lineRule="auto"/>
        <w:rPr>
          <w:rFonts w:cs="Arial"/>
          <w:color w:val="215E99"/>
        </w:rPr>
      </w:pPr>
      <w:r>
        <w:rPr>
          <w:rFonts w:cs="Arial"/>
          <w:lang w:bidi="es-ES"/>
        </w:rPr>
        <w:t>Prácticas prometedoras</w:t>
      </w:r>
    </w:p>
    <w:p w14:paraId="1F5E72D1" w14:textId="77777777" w:rsidR="00C369DF" w:rsidRPr="00FB6BDD" w:rsidRDefault="00133891" w:rsidP="00FB6BDD">
      <w:pPr>
        <w:pStyle w:val="ListParagraph"/>
        <w:numPr>
          <w:ilvl w:val="0"/>
          <w:numId w:val="4"/>
        </w:numPr>
        <w:spacing w:after="80" w:line="240" w:lineRule="auto"/>
        <w:ind w:left="360"/>
        <w:rPr>
          <w:sz w:val="22"/>
          <w:szCs w:val="22"/>
        </w:rPr>
      </w:pPr>
      <w:r w:rsidRPr="00FB6BDD">
        <w:rPr>
          <w:sz w:val="22"/>
          <w:szCs w:val="22"/>
          <w:lang w:bidi="es-ES"/>
        </w:rPr>
        <w:t>Averigüe qué Naciones Tribales, organizaciones dirigidas por nativos y defensores de la discapacidad indígenas están conectados con su área de servicio.</w:t>
      </w:r>
    </w:p>
    <w:p w14:paraId="05678E33" w14:textId="77777777" w:rsidR="00C369DF" w:rsidRPr="00FB6BDD" w:rsidRDefault="00133891" w:rsidP="00FB6BDD">
      <w:pPr>
        <w:pStyle w:val="ListParagraph"/>
        <w:numPr>
          <w:ilvl w:val="0"/>
          <w:numId w:val="4"/>
        </w:numPr>
        <w:spacing w:after="80" w:line="240" w:lineRule="auto"/>
        <w:ind w:left="360"/>
        <w:rPr>
          <w:sz w:val="22"/>
          <w:szCs w:val="22"/>
        </w:rPr>
      </w:pPr>
      <w:r w:rsidRPr="00FB6BDD">
        <w:rPr>
          <w:sz w:val="22"/>
          <w:szCs w:val="22"/>
          <w:lang w:bidi="es-ES"/>
        </w:rPr>
        <w:t>Pregunte cómo su organización puede apoyar las prioridades de acceso a la discapacidad definidas por la comunidad indígena en lugar de llegar con una agenda preestablecida.</w:t>
      </w:r>
    </w:p>
    <w:p w14:paraId="70C6FEEF" w14:textId="77777777" w:rsidR="00C369DF" w:rsidRPr="00FB6BDD" w:rsidRDefault="00133891" w:rsidP="00FB6BDD">
      <w:pPr>
        <w:pStyle w:val="ListParagraph"/>
        <w:numPr>
          <w:ilvl w:val="0"/>
          <w:numId w:val="4"/>
        </w:numPr>
        <w:spacing w:after="80" w:line="240" w:lineRule="auto"/>
        <w:ind w:left="360"/>
        <w:rPr>
          <w:sz w:val="22"/>
          <w:szCs w:val="22"/>
        </w:rPr>
      </w:pPr>
      <w:r w:rsidRPr="00FB6BDD">
        <w:rPr>
          <w:sz w:val="22"/>
          <w:szCs w:val="22"/>
          <w:lang w:bidi="es-ES"/>
        </w:rPr>
        <w:t>Revise los materiales de divulgación, los procesos de admisión y las vías de servicio en cuanto a accesibilidad, relevancia cultural y lenguaje sencillo.</w:t>
      </w:r>
    </w:p>
    <w:p w14:paraId="1D2F10CF" w14:textId="77777777" w:rsidR="00C369DF" w:rsidRPr="00FB6BDD" w:rsidRDefault="00133891" w:rsidP="00FB6BDD">
      <w:pPr>
        <w:pStyle w:val="ListParagraph"/>
        <w:numPr>
          <w:ilvl w:val="0"/>
          <w:numId w:val="4"/>
        </w:numPr>
        <w:spacing w:after="80" w:line="240" w:lineRule="auto"/>
        <w:ind w:left="360"/>
        <w:rPr>
          <w:sz w:val="22"/>
          <w:szCs w:val="22"/>
        </w:rPr>
      </w:pPr>
      <w:r w:rsidRPr="00FB6BDD">
        <w:rPr>
          <w:sz w:val="22"/>
          <w:szCs w:val="22"/>
          <w:lang w:bidi="es-ES"/>
        </w:rPr>
        <w:t>Construya relaciones antes de hacer solicitudes; la asociación requiere tiempo, constancia, responsabilidad y seguimiento.</w:t>
      </w:r>
    </w:p>
    <w:p w14:paraId="14327773" w14:textId="6B95537A" w:rsidR="00345E30" w:rsidRPr="00FB6BDD" w:rsidRDefault="00133891" w:rsidP="00FB6BDD">
      <w:pPr>
        <w:pStyle w:val="ListParagraph"/>
        <w:numPr>
          <w:ilvl w:val="0"/>
          <w:numId w:val="4"/>
        </w:numPr>
        <w:pBdr>
          <w:bottom w:val="single" w:sz="4" w:space="1" w:color="auto"/>
        </w:pBdr>
        <w:spacing w:after="80" w:line="240" w:lineRule="auto"/>
        <w:ind w:left="360"/>
        <w:rPr>
          <w:sz w:val="22"/>
          <w:szCs w:val="22"/>
        </w:rPr>
      </w:pPr>
      <w:r w:rsidRPr="00FB6BDD">
        <w:rPr>
          <w:sz w:val="22"/>
          <w:szCs w:val="22"/>
          <w:lang w:bidi="es-ES"/>
        </w:rPr>
        <w:t xml:space="preserve">Si su centro necesita apoyo en cualquiera de estas áreas, puede enviar una solicitud de Capacitación y Asistencia Técnica en Vida Independiente (IL T&amp;TA) para recibir asistencia técnica individualizada en: </w:t>
      </w:r>
      <w:hyperlink r:id="rId7" w:history="1">
        <w:r w:rsidRPr="00FB6BDD">
          <w:rPr>
            <w:rStyle w:val="Hyperlink"/>
            <w:sz w:val="22"/>
            <w:szCs w:val="22"/>
            <w:lang w:bidi="es-ES"/>
          </w:rPr>
          <w:t>https://ilttacenter.org/support/</w:t>
        </w:r>
      </w:hyperlink>
      <w:r w:rsidRPr="00FB6BDD">
        <w:rPr>
          <w:sz w:val="22"/>
          <w:szCs w:val="22"/>
          <w:lang w:bidi="es-ES"/>
        </w:rPr>
        <w:t xml:space="preserve"> </w:t>
      </w:r>
    </w:p>
    <w:p w14:paraId="6F1D25E8" w14:textId="77777777" w:rsidR="003D1B36" w:rsidRPr="00FB6BDD" w:rsidRDefault="00EC2851" w:rsidP="003D1B36">
      <w:pPr>
        <w:spacing w:before="80" w:line="240" w:lineRule="auto"/>
        <w:rPr>
          <w:rFonts w:asciiTheme="minorHAnsi" w:hAnsiTheme="minorHAnsi"/>
          <w:sz w:val="20"/>
          <w:szCs w:val="20"/>
        </w:rPr>
      </w:pPr>
      <w:r w:rsidRPr="00FB6BDD">
        <w:rPr>
          <w:rFonts w:asciiTheme="minorHAnsi" w:hAnsiTheme="minorHAnsi"/>
          <w:b/>
          <w:color w:val="333333"/>
          <w:sz w:val="20"/>
          <w:szCs w:val="20"/>
          <w:lang w:bidi="es-ES"/>
        </w:rPr>
        <w:t>Centro de capacitación y asistencia técnica para la Vida Independiente</w:t>
      </w:r>
      <w:r w:rsidRPr="00FB6BDD">
        <w:rPr>
          <w:rFonts w:asciiTheme="minorHAnsi" w:hAnsiTheme="minorHAnsi"/>
          <w:b/>
          <w:color w:val="333333"/>
          <w:sz w:val="20"/>
          <w:szCs w:val="20"/>
          <w:lang w:bidi="es-ES"/>
        </w:rPr>
        <w:br/>
      </w:r>
      <w:r w:rsidRPr="00FB6BDD">
        <w:rPr>
          <w:rFonts w:asciiTheme="minorHAnsi" w:hAnsiTheme="minorHAnsi"/>
          <w:color w:val="333333"/>
          <w:sz w:val="20"/>
          <w:szCs w:val="20"/>
          <w:lang w:bidi="es-ES"/>
        </w:rPr>
        <w:t>Instituto Rural para Comunidades Inclusivas de la Universidad de Montana</w:t>
      </w:r>
      <w:r w:rsidRPr="00FB6BDD">
        <w:rPr>
          <w:rFonts w:asciiTheme="minorHAnsi" w:hAnsiTheme="minorHAnsi"/>
          <w:color w:val="333333"/>
          <w:sz w:val="20"/>
          <w:szCs w:val="20"/>
          <w:lang w:bidi="es-ES"/>
        </w:rPr>
        <w:br/>
      </w:r>
      <w:r w:rsidRPr="00FB6BDD">
        <w:rPr>
          <w:rFonts w:ascii="Arial" w:eastAsia="Arial" w:hAnsi="Arial" w:cs="Segoe UI Emoji"/>
          <w:color w:val="333333"/>
          <w:sz w:val="20"/>
          <w:szCs w:val="20"/>
          <w:lang w:bidi="es-ES"/>
        </w:rPr>
        <w:t>📞</w:t>
      </w:r>
      <w:r w:rsidRPr="00FB6BDD">
        <w:rPr>
          <w:rFonts w:asciiTheme="minorHAnsi" w:hAnsiTheme="minorHAnsi"/>
          <w:color w:val="333333"/>
          <w:sz w:val="20"/>
          <w:szCs w:val="20"/>
          <w:lang w:bidi="es-ES"/>
        </w:rPr>
        <w:t xml:space="preserve"> (406) 243-5300</w:t>
      </w:r>
      <w:r w:rsidRPr="00FB6BDD">
        <w:rPr>
          <w:rFonts w:asciiTheme="minorHAnsi" w:hAnsiTheme="minorHAnsi"/>
          <w:color w:val="333333"/>
          <w:sz w:val="20"/>
          <w:szCs w:val="20"/>
          <w:lang w:bidi="es-ES"/>
        </w:rPr>
        <w:br/>
      </w:r>
      <w:r w:rsidRPr="00FB6BDD">
        <w:rPr>
          <w:rFonts w:ascii="Arial" w:eastAsia="Arial" w:hAnsi="Arial" w:cs="Segoe UI Emoji"/>
          <w:color w:val="333333"/>
          <w:sz w:val="20"/>
          <w:szCs w:val="20"/>
          <w:lang w:bidi="es-ES"/>
        </w:rPr>
        <w:t>✉️</w:t>
      </w:r>
      <w:r w:rsidRPr="00FB6BDD">
        <w:rPr>
          <w:rFonts w:asciiTheme="minorHAnsi" w:hAnsiTheme="minorHAnsi"/>
          <w:color w:val="333333"/>
          <w:sz w:val="20"/>
          <w:szCs w:val="20"/>
          <w:lang w:bidi="es-ES"/>
        </w:rPr>
        <w:t xml:space="preserve"> ilttacenter@mso.umt.edu </w:t>
      </w:r>
      <w:r w:rsidRPr="00FB6BDD">
        <w:rPr>
          <w:rFonts w:asciiTheme="minorHAnsi" w:hAnsiTheme="minorHAnsi"/>
          <w:color w:val="333333"/>
          <w:sz w:val="20"/>
          <w:szCs w:val="20"/>
          <w:lang w:bidi="es-ES"/>
        </w:rPr>
        <w:br/>
      </w:r>
      <w:r w:rsidRPr="00FB6BDD">
        <w:rPr>
          <w:rFonts w:ascii="Arial" w:eastAsia="Arial" w:hAnsi="Arial" w:cs="Segoe UI Emoji"/>
          <w:color w:val="333333"/>
          <w:sz w:val="20"/>
          <w:szCs w:val="20"/>
          <w:lang w:bidi="es-ES"/>
        </w:rPr>
        <w:t>🌐</w:t>
      </w:r>
      <w:r w:rsidRPr="00FB6BDD">
        <w:rPr>
          <w:rFonts w:asciiTheme="minorHAnsi" w:hAnsiTheme="minorHAnsi"/>
          <w:color w:val="333333"/>
          <w:sz w:val="20"/>
          <w:szCs w:val="20"/>
          <w:lang w:bidi="es-ES"/>
        </w:rPr>
        <w:t xml:space="preserve"> www.ILTTACenter.org</w:t>
      </w:r>
    </w:p>
    <w:p w14:paraId="4C4418C9" w14:textId="01E80A16" w:rsidR="00450A70" w:rsidRPr="00FB6BDD" w:rsidRDefault="00777A89" w:rsidP="003D1B36">
      <w:pPr>
        <w:spacing w:line="240" w:lineRule="auto"/>
        <w:rPr>
          <w:sz w:val="20"/>
          <w:szCs w:val="20"/>
        </w:rPr>
      </w:pPr>
      <w:r w:rsidRPr="00FB6BDD">
        <w:rPr>
          <w:i/>
          <w:sz w:val="20"/>
          <w:szCs w:val="20"/>
          <w:lang w:bidi="es-ES"/>
        </w:rPr>
        <w:t xml:space="preserve">El centro de capacitación y asistencia técnica para la Vida Independiente trabaja en conjunto con el Departamento de Salud y Servicios Humanos de los Estados Unidos, </w:t>
      </w:r>
      <w:r w:rsidR="00620527" w:rsidRPr="00FB6BDD">
        <w:rPr>
          <w:i/>
          <w:sz w:val="20"/>
          <w:szCs w:val="20"/>
          <w:lang w:bidi="es-ES"/>
        </w:rPr>
        <w:t>A</w:t>
      </w:r>
      <w:r w:rsidRPr="00FB6BDD">
        <w:rPr>
          <w:i/>
          <w:sz w:val="20"/>
          <w:szCs w:val="20"/>
          <w:lang w:bidi="es-ES"/>
        </w:rPr>
        <w:t>dministración para la Vida Comunitaria.</w:t>
      </w:r>
    </w:p>
    <w:sectPr w:rsidR="00450A70" w:rsidRPr="00FB6BDD" w:rsidSect="00FB6BDD">
      <w:headerReference w:type="default" r:id="rId8"/>
      <w:footerReference w:type="default" r:id="rId9"/>
      <w:pgSz w:w="12240" w:h="15840"/>
      <w:pgMar w:top="470" w:right="720" w:bottom="720" w:left="720" w:header="317" w:footer="36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18937A" w14:textId="77777777" w:rsidR="009A37FD" w:rsidRDefault="009A37FD">
      <w:pPr>
        <w:spacing w:after="0" w:line="240" w:lineRule="auto"/>
      </w:pPr>
      <w:r>
        <w:separator/>
      </w:r>
    </w:p>
  </w:endnote>
  <w:endnote w:type="continuationSeparator" w:id="0">
    <w:p w14:paraId="4B4B3610" w14:textId="77777777" w:rsidR="009A37FD" w:rsidRDefault="009A37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0983E2" w14:textId="31E76D1F" w:rsidR="0018176D" w:rsidRDefault="005B1112">
    <w:pPr>
      <w:pStyle w:val="Footer"/>
      <w:spacing w:before="60"/>
      <w:jc w:val="center"/>
    </w:pPr>
    <w:r>
      <w:rPr>
        <w:rFonts w:ascii="Arial" w:eastAsia="Arial" w:hAnsi="Arial"/>
        <w:color w:val="666666"/>
        <w:sz w:val="16"/>
        <w:lang w:bidi="es-ES"/>
      </w:rPr>
      <w:t>Centro de capacitación y asistencia técnica para la Vida Independiente | Universidad de Montana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16CE95" w14:textId="77777777" w:rsidR="009A37FD" w:rsidRDefault="009A37F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AFB7A66" w14:textId="77777777" w:rsidR="009A37FD" w:rsidRDefault="009A37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38482D" w14:textId="4360043B" w:rsidR="0018176D" w:rsidRDefault="005B1112">
    <w:pPr>
      <w:pStyle w:val="Header"/>
      <w:pBdr>
        <w:bottom w:val="single" w:sz="4" w:space="3" w:color="A7A9AC"/>
      </w:pBdr>
      <w:spacing w:after="60"/>
      <w:jc w:val="right"/>
    </w:pPr>
    <w:r>
      <w:rPr>
        <w:rFonts w:ascii="Arial" w:eastAsia="Arial" w:hAnsi="Arial"/>
        <w:b/>
        <w:color w:val="660033"/>
        <w:sz w:val="16"/>
        <w:lang w:bidi="es-ES"/>
      </w:rPr>
      <w:t>COHORTE DE PARES EXPERTOS TRIBALES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2E77DC"/>
    <w:multiLevelType w:val="multilevel"/>
    <w:tmpl w:val="F6BAFCCA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2C197B8B"/>
    <w:multiLevelType w:val="multilevel"/>
    <w:tmpl w:val="8C6ED88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2E9430D7"/>
    <w:multiLevelType w:val="multilevel"/>
    <w:tmpl w:val="AF8C2AB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34560183"/>
    <w:multiLevelType w:val="multilevel"/>
    <w:tmpl w:val="734A754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619721A4"/>
    <w:multiLevelType w:val="multilevel"/>
    <w:tmpl w:val="A6E8BCC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 w16cid:durableId="1869022238">
    <w:abstractNumId w:val="3"/>
  </w:num>
  <w:num w:numId="2" w16cid:durableId="870532080">
    <w:abstractNumId w:val="2"/>
  </w:num>
  <w:num w:numId="3" w16cid:durableId="1228765268">
    <w:abstractNumId w:val="4"/>
  </w:num>
  <w:num w:numId="4" w16cid:durableId="2112583972">
    <w:abstractNumId w:val="1"/>
  </w:num>
  <w:num w:numId="5" w16cid:durableId="72279955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9DF"/>
    <w:rsid w:val="00014997"/>
    <w:rsid w:val="00070581"/>
    <w:rsid w:val="00124946"/>
    <w:rsid w:val="00133891"/>
    <w:rsid w:val="00145B9C"/>
    <w:rsid w:val="00165AB2"/>
    <w:rsid w:val="0018176D"/>
    <w:rsid w:val="00210D9A"/>
    <w:rsid w:val="002912C3"/>
    <w:rsid w:val="00306453"/>
    <w:rsid w:val="00345E30"/>
    <w:rsid w:val="003912C9"/>
    <w:rsid w:val="003D1B36"/>
    <w:rsid w:val="00402EDD"/>
    <w:rsid w:val="004411CF"/>
    <w:rsid w:val="0044149B"/>
    <w:rsid w:val="00450A70"/>
    <w:rsid w:val="0049767C"/>
    <w:rsid w:val="004D0FFE"/>
    <w:rsid w:val="00526547"/>
    <w:rsid w:val="005409CB"/>
    <w:rsid w:val="005B1112"/>
    <w:rsid w:val="005E4D9A"/>
    <w:rsid w:val="005F1D94"/>
    <w:rsid w:val="00620527"/>
    <w:rsid w:val="00670529"/>
    <w:rsid w:val="00715724"/>
    <w:rsid w:val="0073642C"/>
    <w:rsid w:val="00777A89"/>
    <w:rsid w:val="00786533"/>
    <w:rsid w:val="00822581"/>
    <w:rsid w:val="0082399A"/>
    <w:rsid w:val="0085113E"/>
    <w:rsid w:val="00915A3B"/>
    <w:rsid w:val="009A37FD"/>
    <w:rsid w:val="00A42058"/>
    <w:rsid w:val="00AB018C"/>
    <w:rsid w:val="00B478E5"/>
    <w:rsid w:val="00BB5CEE"/>
    <w:rsid w:val="00BF66D3"/>
    <w:rsid w:val="00C369DF"/>
    <w:rsid w:val="00C44451"/>
    <w:rsid w:val="00C96628"/>
    <w:rsid w:val="00D24B4D"/>
    <w:rsid w:val="00D726A1"/>
    <w:rsid w:val="00DB4A53"/>
    <w:rsid w:val="00E766A8"/>
    <w:rsid w:val="00EC2851"/>
    <w:rsid w:val="00FA0945"/>
    <w:rsid w:val="00FB6BDD"/>
    <w:rsid w:val="2B14647A"/>
    <w:rsid w:val="3F947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7C9000"/>
  <w15:docId w15:val="{B65F621B-A467-4D21-988A-55D09AA56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Arial"/>
        <w:kern w:val="3"/>
        <w:sz w:val="24"/>
        <w:szCs w:val="24"/>
        <w:lang w:val="es-ES" w:eastAsia="en-US" w:bidi="ar-SA"/>
      </w:rPr>
    </w:rPrDefault>
    <w:pPrDefault>
      <w:pPr>
        <w:autoSpaceDN w:val="0"/>
        <w:spacing w:after="16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rial" w:eastAsia="Yu Gothic Light" w:hAnsi="Arial" w:cs="Times New Roman"/>
      <w:color w:val="660033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160" w:after="80"/>
      <w:outlineLvl w:val="1"/>
    </w:pPr>
    <w:rPr>
      <w:rFonts w:ascii="Arial" w:eastAsia="Yu Gothic Light" w:hAnsi="Arial" w:cs="Times New Roman"/>
      <w:color w:val="660033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Yu Gothic Light" w:cs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Yu Gothic Light" w:cs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Yu Gothic Light" w:cs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Yu Gothic Light" w:cs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Yu Gothic Light" w:cs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Yu Gothic Light" w:cs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Yu Gothic Light"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Yu Gothic Light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Yu Gothic Light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Yu Gothic Light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Yu Gothic Light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Yu Gothic Light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Yu Gothic Light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Yu Gothic Light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Yu Gothic Light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Yu Gothic Light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Aptos Display" w:eastAsia="Yu Gothic Light" w:hAnsi="Aptos Display" w:cs="Times New Roman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Yu Gothic Light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Yu Gothic Light" w:cs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Yu Gothic Light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  <w:style w:type="character" w:styleId="Hyperlink">
    <w:name w:val="Hyperlink"/>
    <w:basedOn w:val="DefaultParagraphFont"/>
    <w:rPr>
      <w:color w:val="467886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paragraph" w:customStyle="1" w:styleId="CommentText1">
    <w:name w:val="Comment Text1"/>
    <w:basedOn w:val="Normal"/>
    <w:link w:val="CommentTextChar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rPr>
      <w:sz w:val="20"/>
      <w:szCs w:val="20"/>
    </w:rPr>
  </w:style>
  <w:style w:type="character" w:customStyle="1" w:styleId="CommentReference1">
    <w:name w:val="Comment Reference1"/>
    <w:basedOn w:val="DefaultParagraphFont"/>
    <w:rPr>
      <w:sz w:val="16"/>
      <w:szCs w:val="16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210D9A"/>
    <w:rPr>
      <w:b/>
      <w:bCs/>
    </w:rPr>
  </w:style>
  <w:style w:type="character" w:customStyle="1" w:styleId="CommentTextChar1">
    <w:name w:val="Comment Text Char1"/>
    <w:basedOn w:val="DefaultParagraphFont"/>
    <w:link w:val="CommentText1"/>
    <w:rsid w:val="00210D9A"/>
    <w:rPr>
      <w:sz w:val="20"/>
      <w:szCs w:val="20"/>
    </w:rPr>
  </w:style>
  <w:style w:type="character" w:customStyle="1" w:styleId="CommentSubjectChar">
    <w:name w:val="Comment Subject Char"/>
    <w:basedOn w:val="CommentTextChar1"/>
    <w:link w:val="CommentSubject1"/>
    <w:uiPriority w:val="99"/>
    <w:semiHidden/>
    <w:rsid w:val="00210D9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705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0529"/>
  </w:style>
  <w:style w:type="paragraph" w:styleId="Footer">
    <w:name w:val="footer"/>
    <w:basedOn w:val="Normal"/>
    <w:link w:val="FooterChar"/>
    <w:uiPriority w:val="99"/>
    <w:unhideWhenUsed/>
    <w:rsid w:val="006705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05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lttacenter.org/suppor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58addea-5053-4a80-8499-ba4d944910df}" enabled="0" method="" siteId="{d58addea-5053-4a80-8499-ba4d944910d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991</Words>
  <Characters>5833</Characters>
  <Application>Microsoft Office Word</Application>
  <DocSecurity>0</DocSecurity>
  <Lines>89</Lines>
  <Paragraphs>36</Paragraphs>
  <ScaleCrop>false</ScaleCrop>
  <Company/>
  <LinksUpToDate>false</LinksUpToDate>
  <CharactersWithSpaces>6788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Tribal Expert Peer Cohort (TEPC): Information Sheet</dc:title>
  <dc:subject>University of Montana branded information sheet</dc:subject>
  <dc:creator>Brigit Barstad</dc:creator>
  <dc:description/>
  <cp:lastModifiedBy>Bethany</cp:lastModifiedBy>
  <cp:revision>5</cp:revision>
  <dcterms:created xsi:type="dcterms:W3CDTF">2026-08-25T04:02:00Z</dcterms:created>
  <dcterms:modified xsi:type="dcterms:W3CDTF">2026-09-23T16:52:00Z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0x0101000E73C5E7AA717044A4C30F688B9373EC</vt:lpwstr>
  </property>
  <property fmtid="{D5CDD505-2E9C-101B-9397-08002B2CF9AE}" pid="3" name="MediaServiceImageTags">
    <vt:lpwstr/>
  </property>
</Properties>
</file>